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color w:val="4F81BD"/>
          <w:sz w:val="48"/>
          <w:szCs w:val="48"/>
        </w:rPr>
      </w:pPr>
      <w:r>
        <w:rPr>
          <w:rFonts w:ascii="微软雅黑" w:hAnsi="微软雅黑" w:eastAsia="微软雅黑" w:cs="微软雅黑"/>
          <w:b/>
          <w:bCs/>
          <w:color w:val="4F81BD"/>
          <w:sz w:val="48"/>
          <w:szCs w:val="48"/>
        </w:rPr>
        <w:drawing>
          <wp:anchor distT="0" distB="0" distL="114300" distR="114300" simplePos="0" relativeHeight="251677696" behindDoc="0" locked="0" layoutInCell="1" allowOverlap="1">
            <wp:simplePos x="0" y="0"/>
            <wp:positionH relativeFrom="column">
              <wp:posOffset>80010</wp:posOffset>
            </wp:positionH>
            <wp:positionV relativeFrom="paragraph">
              <wp:posOffset>33020</wp:posOffset>
            </wp:positionV>
            <wp:extent cx="1185545" cy="591185"/>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5281" cy="591015"/>
                    </a:xfrm>
                    <a:prstGeom prst="rect">
                      <a:avLst/>
                    </a:prstGeom>
                  </pic:spPr>
                </pic:pic>
              </a:graphicData>
            </a:graphic>
          </wp:anchor>
        </w:drawing>
      </w:r>
    </w:p>
    <w:p>
      <w:pPr>
        <w:jc w:val="center"/>
        <w:rPr>
          <w:rFonts w:ascii="微软雅黑" w:hAnsi="微软雅黑" w:eastAsia="微软雅黑" w:cs="微软雅黑"/>
          <w:b/>
          <w:bCs/>
          <w:color w:val="4F81BD"/>
          <w:sz w:val="48"/>
          <w:szCs w:val="48"/>
        </w:rPr>
      </w:pPr>
    </w:p>
    <w:p>
      <w:pPr>
        <w:jc w:val="center"/>
        <w:rPr>
          <w:rFonts w:ascii="微软雅黑" w:hAnsi="微软雅黑" w:eastAsia="微软雅黑"/>
          <w:b/>
          <w:color w:val="4F81BD"/>
          <w:sz w:val="48"/>
          <w:szCs w:val="18"/>
        </w:rPr>
      </w:pPr>
    </w:p>
    <w:p>
      <w:pPr>
        <w:rPr>
          <w:rFonts w:ascii="微软雅黑" w:hAnsi="微软雅黑" w:eastAsia="微软雅黑" w:cs="微软雅黑"/>
          <w:b/>
          <w:bCs/>
          <w:color w:val="404040"/>
          <w:sz w:val="32"/>
          <w:szCs w:val="36"/>
        </w:rPr>
      </w:pPr>
      <w:r>
        <w:rPr>
          <w:rFonts w:ascii="微软雅黑" w:hAnsi="微软雅黑" w:eastAsia="微软雅黑" w:cs="微软雅黑"/>
          <w:b/>
          <w:bCs/>
          <w:color w:val="404040"/>
          <w:sz w:val="32"/>
          <w:szCs w:val="36"/>
        </w:rPr>
        <w:pict>
          <v:rect id="矩形 40" o:spid="_x0000_s1026" o:spt="1" style="position:absolute;left:0pt;margin-left:-66.75pt;margin-top:0.6pt;height:120pt;width:597.75pt;z-index:251678720;mso-width-relative:page;mso-height-relative:page;" fillcolor="#0A2E4C"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PH9AEAAN0DAAAOAAAAZHJzL2Uyb0RvYy54bWysU0tu2zAQ3RfoHQjua31gu41gOSjipJui&#10;DZD0AGOSkgjwB5Kx5NMU6K6H6HGKXqNDOrHrZFMU3VBDzfDxvTfD1eWkFdkJH6Q1La1mJSXCMMul&#10;6Vv65f7mzTtKQgTDQVkjWroXgV6uX79aja4RtR2s4sITBDGhGV1LhxhdUxSBDUJDmFknDCY76zVE&#10;3Pq+4B5GRNeqqMtyWYzWc+ctEyHg380hSdcZv+sEi5+7LohIVEuRW8yrz+s2rcV6BU3vwQ2SPdKA&#10;f2ChQRq89Ai1gQjkwcsXUFoyb4Pt4oxZXdiuk0xkDaimKp+puRvAiawFzQnuaFP4f7Ds0+7WE8lb&#10;uqTEgMYW/fr6/eePb2SezRldaLDmzt16tCrtAoZJ6dR5nb6ogUzZ0P3RUDFFwvDn28VFNa8XlDDM&#10;VYt6XpYZtTgddz7ED8JqkoKWeuxYNhJ2H0PEK7H0qSTdFqyS/EYqlTe+314pT3aQuvu+vp5fpYbi&#10;kbMyZcjY0otFJgI4ZJ2CiJy0Q9nB9Pm+sxPhDLisy+UT7bOyRGwDYTgQyKnDQGkZRfILmkEAvzac&#10;xL1Daw2+AZrIaMEpUQKfTIpyZQSp/qYS1SmDIk+9SFGcthPCpHBr+R57+uC87Ae0tMqepAzOUHbn&#10;cd7TkP65z6CnV7n+DQAA//8DAFBLAwQUAAYACAAAACEAWKTjw+EAAAALAQAADwAAAGRycy9kb3du&#10;cmV2LnhtbEyPwU7DMBBE70j8g7VI3Fq7Ea3aEKcqSEggDlULQnDbxCaJaq+j2G3D37M9wXFnnmZn&#10;ivXonTjZIXaBNMymCoSlOpiOGg3vb0+TJYiYkAy6QFbDj42wLq+vCsxNONPOnvapERxCMUcNbUp9&#10;LmWsW+sxTkNvib3vMHhMfA6NNAOeOdw7mSm1kB474g8t9vaxtfVhf/QaXsxutd18zQlft/3zw2f3&#10;cXCV1/r2Ztzcg0h2TH8wXOpzdSi5UxWOZKJwGiYztZozy04G4gKo5YLXVRqyO5ZkWcj/G8pfAAAA&#10;//8DAFBLAQItABQABgAIAAAAIQC2gziS/gAAAOEBAAATAAAAAAAAAAAAAAAAAAAAAABbQ29udGVu&#10;dF9UeXBlc10ueG1sUEsBAi0AFAAGAAgAAAAhADj9If/WAAAAlAEAAAsAAAAAAAAAAAAAAAAALwEA&#10;AF9yZWxzLy5yZWxzUEsBAi0AFAAGAAgAAAAhAEsS08f0AQAA3QMAAA4AAAAAAAAAAAAAAAAALgIA&#10;AGRycy9lMm9Eb2MueG1sUEsBAi0AFAAGAAgAAAAhAFik48PhAAAACwEAAA8AAAAAAAAAAAAAAAAA&#10;TgQAAGRycy9kb3ducmV2LnhtbFBLBQYAAAAABAAEAPMAAABcBQAAAAA=&#10;">
            <v:path/>
            <v:fill on="t" focussize="0,0"/>
            <v:stroke color="#002060"/>
            <v:imagedata o:title=""/>
            <o:lock v:ext="edit"/>
            <v:textbox>
              <w:txbxContent>
                <w:p>
                  <w:pPr>
                    <w:jc w:val="center"/>
                    <w:rPr>
                      <w:rFonts w:hint="default" w:ascii="微软雅黑" w:hAnsi="微软雅黑" w:eastAsia="微软雅黑" w:cs="微软雅黑"/>
                      <w:b/>
                      <w:color w:val="FFFFFF"/>
                      <w:sz w:val="72"/>
                      <w:szCs w:val="72"/>
                      <w:lang w:val="en-US" w:eastAsia="zh-CN"/>
                    </w:rPr>
                  </w:pPr>
                  <w:r>
                    <w:rPr>
                      <w:rFonts w:hint="eastAsia" w:ascii="微软雅黑" w:hAnsi="微软雅黑" w:eastAsia="微软雅黑" w:cs="微软雅黑"/>
                      <w:b/>
                      <w:color w:val="FFFFFF"/>
                      <w:sz w:val="72"/>
                      <w:szCs w:val="72"/>
                      <w:lang w:val="en-US" w:eastAsia="zh-CN"/>
                    </w:rPr>
                    <w:t>设备全生命周期管理与效率提升培训</w:t>
                  </w:r>
                </w:p>
                <w:p>
                  <w:pPr>
                    <w:jc w:val="center"/>
                    <w:rPr>
                      <w:rFonts w:ascii="微软雅黑" w:hAnsi="微软雅黑" w:eastAsia="微软雅黑"/>
                      <w:b/>
                      <w:color w:val="FFFFFF"/>
                      <w:sz w:val="48"/>
                      <w:szCs w:val="18"/>
                    </w:rPr>
                  </w:pPr>
                  <w:r>
                    <w:rPr>
                      <w:rFonts w:hint="eastAsia" w:ascii="微软雅黑" w:hAnsi="微软雅黑" w:eastAsia="微软雅黑"/>
                      <w:b/>
                      <w:color w:val="FFFFFF"/>
                      <w:sz w:val="48"/>
                      <w:szCs w:val="18"/>
                    </w:rPr>
                    <w:t>－精益制造过程改善方向－</w:t>
                  </w:r>
                </w:p>
                <w:p>
                  <w:pPr>
                    <w:spacing w:line="276" w:lineRule="auto"/>
                    <w:jc w:val="center"/>
                    <w:rPr>
                      <w:rFonts w:ascii="微软雅黑" w:hAnsi="微软雅黑" w:eastAsia="微软雅黑" w:cs="微软雅黑"/>
                      <w:b/>
                      <w:color w:val="FFFFFF"/>
                      <w:sz w:val="72"/>
                      <w:szCs w:val="72"/>
                    </w:rPr>
                  </w:pPr>
                  <w:r>
                    <w:rPr>
                      <w:rFonts w:hint="eastAsia" w:ascii="微软雅黑" w:hAnsi="微软雅黑" w:eastAsia="微软雅黑" w:cs="微软雅黑"/>
                      <w:b/>
                      <w:color w:val="FFFFFF"/>
                      <w:sz w:val="96"/>
                      <w:szCs w:val="72"/>
                    </w:rPr>
                    <w:t>提升培训</w:t>
                  </w:r>
                </w:p>
                <w:p/>
              </w:txbxContent>
            </v:textbox>
          </v:rect>
        </w:pict>
      </w:r>
    </w:p>
    <w:p>
      <w:pPr>
        <w:rPr>
          <w:rFonts w:ascii="微软雅黑" w:hAnsi="微软雅黑" w:eastAsia="微软雅黑" w:cs="微软雅黑"/>
          <w:b/>
          <w:bCs/>
          <w:color w:val="404040"/>
          <w:sz w:val="32"/>
          <w:szCs w:val="36"/>
        </w:rPr>
      </w:pPr>
    </w:p>
    <w:p>
      <w:pPr>
        <w:rPr>
          <w:rFonts w:ascii="微软雅黑" w:hAnsi="微软雅黑" w:eastAsia="微软雅黑" w:cs="微软雅黑"/>
          <w:b/>
          <w:bCs/>
          <w:color w:val="404040"/>
          <w:sz w:val="32"/>
          <w:szCs w:val="36"/>
        </w:rPr>
      </w:pPr>
    </w:p>
    <w:p>
      <w:pPr>
        <w:rPr>
          <w:rFonts w:ascii="微软雅黑" w:hAnsi="微软雅黑" w:eastAsia="微软雅黑" w:cs="微软雅黑"/>
          <w:b/>
          <w:bCs/>
          <w:color w:val="404040"/>
          <w:sz w:val="32"/>
          <w:szCs w:val="36"/>
        </w:rPr>
      </w:pPr>
    </w:p>
    <w:p>
      <w:pPr>
        <w:jc w:val="center"/>
        <w:rPr>
          <w:rFonts w:ascii="微软雅黑" w:hAnsi="微软雅黑" w:eastAsia="微软雅黑"/>
          <w:b/>
          <w:color w:val="404040"/>
          <w:sz w:val="48"/>
          <w:szCs w:val="18"/>
        </w:rPr>
      </w:pPr>
    </w:p>
    <w:p>
      <w:pPr>
        <w:jc w:val="center"/>
        <w:rPr>
          <w:rFonts w:ascii="微软雅黑" w:hAnsi="微软雅黑" w:eastAsia="微软雅黑"/>
          <w:b/>
          <w:color w:val="404040"/>
          <w:sz w:val="48"/>
          <w:szCs w:val="18"/>
        </w:rPr>
      </w:pPr>
    </w:p>
    <w:p>
      <w:pPr>
        <w:jc w:val="center"/>
        <w:rPr>
          <w:rFonts w:ascii="微软雅黑" w:hAnsi="微软雅黑" w:eastAsia="微软雅黑"/>
          <w:b/>
          <w:color w:val="404040"/>
          <w:sz w:val="48"/>
          <w:szCs w:val="18"/>
        </w:rPr>
      </w:pPr>
      <w:r>
        <w:rPr>
          <w:rFonts w:hint="eastAsia" w:ascii="微软雅黑" w:hAnsi="微软雅黑" w:eastAsia="微软雅黑"/>
          <w:b/>
          <w:color w:val="404040"/>
          <w:sz w:val="48"/>
          <w:szCs w:val="18"/>
        </w:rPr>
        <w:t>招生简章</w:t>
      </w:r>
    </w:p>
    <w:p>
      <w:pPr>
        <w:jc w:val="center"/>
        <w:rPr>
          <w:rFonts w:ascii="微软雅黑" w:hAnsi="微软雅黑" w:eastAsia="微软雅黑" w:cs="微软雅黑"/>
          <w:b/>
          <w:bCs/>
          <w:color w:val="404040"/>
          <w:sz w:val="32"/>
          <w:szCs w:val="36"/>
        </w:rPr>
      </w:pPr>
    </w:p>
    <w:p>
      <w:pPr>
        <w:ind w:firstLine="560" w:firstLineChars="200"/>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设备是企业的基本生产工具，它的好坏直接关系到产品的质量优劣和生产周期的长短。先进的设备管理是企业降低成本，增加效益的最直接，最有效的途径。TPM活动就是以全员参与的小组方式，改善全公司的设备资源系统，从而使企业达到降低成本和全面生产效率的提高。</w:t>
      </w:r>
    </w:p>
    <w:p>
      <w:pPr>
        <w:rPr>
          <w:rFonts w:ascii="微软雅黑" w:hAnsi="微软雅黑" w:eastAsia="微软雅黑" w:cs="微软雅黑"/>
          <w:b/>
          <w:bCs/>
          <w:color w:val="404040"/>
          <w:sz w:val="36"/>
          <w:szCs w:val="36"/>
        </w:rPr>
      </w:pPr>
      <w:r>
        <w:rPr>
          <w:rFonts w:ascii="微软雅黑" w:hAnsi="微软雅黑" w:eastAsia="微软雅黑" w:cs="微软雅黑"/>
          <w:b/>
          <w:bCs/>
          <w:color w:val="4F81BD"/>
          <w:sz w:val="36"/>
          <w:szCs w:val="36"/>
        </w:rPr>
        <w:pict>
          <v:rect id="矩形 22" o:spid="_x0000_s1027" o:spt="1" style="position:absolute;left:0pt;flip:x;margin-left:107.8pt;margin-top:116.25pt;height:69.65pt;width:494.4pt;mso-position-horizontal-relative:page;mso-position-vertical-relative:page;mso-wrap-distance-bottom:10.8pt;mso-wrap-distance-left:9pt;mso-wrap-distance-right:9pt;mso-wrap-distance-top:7.2pt;z-index:251659264;mso-width-relative:page;mso-height-relative:page;" fillcolor="#0070C0" filled="t" stroked="f"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FQ/IAIAAAkEAAAOAAAAZHJzL2Uyb0RvYy54bWysU82O0zAQviPxDpbvND9t2lA1Xa12WUBC&#10;sFJBnF3HSSw5tjV2m+zTIHHjIXgcxGswdtqysDfExZqxR998833jzdXYK3IU4KTRFc1mKSVCc1NL&#10;3Vb008e7FyUlzjNdM2W0qOiDcPRq+/zZZrBrkZvOqFoAQRDt1oOtaOe9XSeJ453omZsZKzQ+NgZ6&#10;5jGFNqmBDYjeqyRP02UyGKgtGC6cw9vb6ZFuI37TCO4/NI0TnqiKIjcfT4jnPpzJdsPWLTDbSX6i&#10;wf6BRc+kxqYXqFvmGTmAfALVSw7GmcbPuOkT0zSSizgDTpOlf02z65gVcRYUx9mLTO7/wfL3x3sg&#10;sq7onBLNerTo55dvP75/JXkexBmsW2PNzt7DKXMYhknHBnrSKGnfoO9xdpyGjFHah4u0YvSE4+Uy&#10;X5VliQ5wfCvLRVEUAT6ZcAKeBedfC9OTEFQU0LqIyo7vnJ9KzyWh3Bkl6zupVEyg3d8oIEcWbE5X&#10;6U10FtH/KFOaDEj2ZVqkEVqbADBhKx2ARFwZbBgSc/ACdl09kFoGSlmWLbI5zlBL3KAsz4v5cllQ&#10;wlSLu889UALGf5a+i8YFDZ6QW7xaLa6jskju0iAK8ah3EmSfhA6RH/dj9Cg7W7I39QP6pt5q3IVF&#10;scKvgMsdMwwgBtl8lS0x25+vDxZk24VBJl72+uBRgShuaDOBIpeQ4L5FVqe/ERb6cR6rfv/g7S8A&#10;AAD//wMAUEsDBBQABgAIAAAAIQDaitjI3wAAAAwBAAAPAAAAZHJzL2Rvd25yZXYueG1sTI/BTsMw&#10;DIbvSLxDZCRuLG22blFpOiE0OCLWjXvamLaicaom28rbk53YzZY//f7+YjvbgZ1x8r0jBekiAYbU&#10;ONNTq+B4eHuSwHzQZPTgCBX8oodteX9X6Ny4C+3xXIWWxRDyuVbQhTDmnPumQ6v9wo1I8fbtJqtD&#10;XKeWm0lfYrgduEiSNbe6p/ih0yO+dtj8VCeroPpw73I81GK3Gz/n/ivzei+lUo8P88szsIBz+Ifh&#10;qh/VoYxOtTuR8WxQINJsHdE4LEUG7EqIZLUCVitYblIJvCz4bYnyDwAA//8DAFBLAQItABQABgAI&#10;AAAAIQC2gziS/gAAAOEBAAATAAAAAAAAAAAAAAAAAAAAAABbQ29udGVudF9UeXBlc10ueG1sUEsB&#10;Ai0AFAAGAAgAAAAhADj9If/WAAAAlAEAAAsAAAAAAAAAAAAAAAAALwEAAF9yZWxzLy5yZWxzUEsB&#10;Ai0AFAAGAAgAAAAhALsIVD8gAgAACQQAAA4AAAAAAAAAAAAAAAAALgIAAGRycy9lMm9Eb2MueG1s&#10;UEsBAi0AFAAGAAgAAAAhANqK2MjfAAAADAEAAA8AAAAAAAAAAAAAAAAAegQAAGRycy9kb3ducmV2&#10;LnhtbFBLBQYAAAAABAAEAPMAAACGBQAAAAA=&#10;">
            <v:path/>
            <v:fill on="t" focussize="0,0"/>
            <v:stroke on="f" weight="1.5pt"/>
            <v:imagedata o:title=""/>
            <o:lock v:ext="edit"/>
            <v:shadow on="t" color="#4E74A2" offset="-79.9999212598425pt,-36pt"/>
            <v:textbox inset="12.7mm,0mm,3.81mm,0mm" style="mso-fit-shape-to-text:t;">
              <w:txbxContent>
                <w:p>
                  <w:pPr>
                    <w:pBdr>
                      <w:top w:val="single" w:color="FFFFFF" w:themeColor="background1" w:sz="18" w:space="5"/>
                      <w:left w:val="single" w:color="FFFFFF" w:themeColor="background1" w:sz="18" w:space="10"/>
                      <w:right w:val="single" w:color="E7BC29" w:themeColor="accent3" w:sz="48" w:space="30"/>
                    </w:pBdr>
                    <w:jc w:val="left"/>
                    <w:rPr>
                      <w:rFonts w:ascii="微软雅黑" w:hAnsi="微软雅黑" w:eastAsia="微软雅黑" w:cstheme="majorBidi"/>
                      <w:b/>
                      <w:iCs/>
                      <w:color w:val="FFFFFF" w:themeColor="background1"/>
                      <w:sz w:val="72"/>
                      <w:szCs w:val="72"/>
                    </w:rPr>
                  </w:pPr>
                  <w:r>
                    <w:rPr>
                      <w:rFonts w:hint="eastAsia" w:ascii="微软雅黑" w:hAnsi="微软雅黑" w:eastAsia="微软雅黑" w:cstheme="majorBidi"/>
                      <w:b/>
                      <w:iCs/>
                      <w:color w:val="FFFFFF" w:themeColor="background1"/>
                      <w:sz w:val="72"/>
                      <w:szCs w:val="72"/>
                    </w:rPr>
                    <w:t>目录</w:t>
                  </w:r>
                </w:p>
              </w:txbxContent>
            </v:textbox>
            <w10:wrap type="square"/>
          </v:rect>
        </w:pict>
      </w:r>
      <w:r>
        <w:rPr>
          <w:rFonts w:hint="eastAsia" w:ascii="微软雅黑" w:hAnsi="微软雅黑" w:eastAsia="微软雅黑" w:cs="微软雅黑"/>
          <w:b/>
          <w:bCs/>
          <w:color w:val="404040"/>
          <w:sz w:val="36"/>
          <w:szCs w:val="36"/>
        </w:rPr>
        <w:t>一、课程背景</w:t>
      </w:r>
    </w:p>
    <w:p>
      <w:pPr>
        <w:spacing w:beforeLines="50"/>
        <w:jc w:val="left"/>
        <w:rPr>
          <w:rFonts w:ascii="微软雅黑" w:hAnsi="微软雅黑" w:eastAsia="微软雅黑" w:cs="微软雅黑"/>
          <w:b/>
          <w:bCs/>
          <w:color w:val="404040"/>
          <w:sz w:val="36"/>
          <w:szCs w:val="36"/>
        </w:rPr>
      </w:pPr>
      <w:r>
        <w:rPr>
          <w:rFonts w:hint="eastAsia" w:ascii="微软雅黑" w:hAnsi="微软雅黑" w:eastAsia="微软雅黑" w:cs="微软雅黑"/>
          <w:b/>
          <w:bCs/>
          <w:color w:val="404040"/>
          <w:sz w:val="36"/>
          <w:szCs w:val="36"/>
        </w:rPr>
        <w:t>二、适用对象</w:t>
      </w:r>
    </w:p>
    <w:p>
      <w:pPr>
        <w:spacing w:beforeLines="50"/>
        <w:jc w:val="left"/>
        <w:rPr>
          <w:rFonts w:ascii="微软雅黑" w:hAnsi="微软雅黑" w:eastAsia="微软雅黑" w:cs="微软雅黑"/>
          <w:b/>
          <w:bCs/>
          <w:color w:val="404040"/>
          <w:sz w:val="36"/>
          <w:szCs w:val="36"/>
        </w:rPr>
      </w:pPr>
      <w:r>
        <w:rPr>
          <w:rFonts w:hint="eastAsia" w:ascii="微软雅黑" w:hAnsi="微软雅黑" w:eastAsia="微软雅黑" w:cs="微软雅黑"/>
          <w:b/>
          <w:bCs/>
          <w:color w:val="404040"/>
          <w:sz w:val="36"/>
          <w:szCs w:val="36"/>
        </w:rPr>
        <w:t>三、学习收益</w:t>
      </w:r>
    </w:p>
    <w:p>
      <w:pPr>
        <w:spacing w:beforeLines="50"/>
        <w:jc w:val="left"/>
        <w:rPr>
          <w:rFonts w:ascii="微软雅黑" w:hAnsi="微软雅黑" w:eastAsia="微软雅黑" w:cs="微软雅黑"/>
          <w:b/>
          <w:bCs/>
          <w:color w:val="404040"/>
          <w:sz w:val="36"/>
          <w:szCs w:val="36"/>
        </w:rPr>
      </w:pPr>
      <w:r>
        <w:rPr>
          <w:rFonts w:hint="eastAsia" w:ascii="微软雅黑" w:hAnsi="微软雅黑" w:eastAsia="微软雅黑" w:cs="微软雅黑"/>
          <w:b/>
          <w:bCs/>
          <w:color w:val="404040"/>
          <w:sz w:val="36"/>
          <w:szCs w:val="36"/>
        </w:rPr>
        <w:t>四、学习投资</w:t>
      </w:r>
    </w:p>
    <w:p>
      <w:pPr>
        <w:spacing w:beforeLines="50"/>
        <w:jc w:val="left"/>
        <w:rPr>
          <w:rFonts w:ascii="微软雅黑" w:hAnsi="微软雅黑" w:eastAsia="微软雅黑" w:cs="微软雅黑"/>
          <w:b/>
          <w:bCs/>
          <w:color w:val="404040"/>
          <w:sz w:val="36"/>
          <w:szCs w:val="36"/>
        </w:rPr>
      </w:pPr>
      <w:r>
        <w:rPr>
          <w:rFonts w:hint="eastAsia" w:ascii="微软雅黑" w:hAnsi="微软雅黑" w:eastAsia="微软雅黑" w:cs="微软雅黑"/>
          <w:b/>
          <w:bCs/>
          <w:color w:val="404040"/>
          <w:sz w:val="36"/>
          <w:szCs w:val="36"/>
        </w:rPr>
        <w:t>五、开课日程表</w:t>
      </w:r>
    </w:p>
    <w:p>
      <w:pPr>
        <w:spacing w:beforeLines="50"/>
        <w:jc w:val="left"/>
        <w:rPr>
          <w:rFonts w:ascii="微软雅黑" w:hAnsi="微软雅黑" w:eastAsia="微软雅黑" w:cs="微软雅黑"/>
          <w:b/>
          <w:bCs/>
          <w:color w:val="404040"/>
          <w:sz w:val="36"/>
          <w:szCs w:val="36"/>
        </w:rPr>
      </w:pPr>
      <w:r>
        <w:rPr>
          <w:rFonts w:hint="eastAsia" w:ascii="微软雅黑" w:hAnsi="微软雅黑" w:eastAsia="微软雅黑" w:cs="微软雅黑"/>
          <w:b/>
          <w:bCs/>
          <w:color w:val="404040"/>
          <w:sz w:val="36"/>
          <w:szCs w:val="36"/>
        </w:rPr>
        <w:t>六、课程详细大纲</w:t>
      </w:r>
    </w:p>
    <w:p>
      <w:pPr>
        <w:spacing w:beforeLines="50"/>
        <w:jc w:val="left"/>
        <w:rPr>
          <w:rFonts w:ascii="微软雅黑" w:hAnsi="微软雅黑" w:eastAsia="微软雅黑" w:cs="微软雅黑"/>
          <w:b/>
          <w:bCs/>
          <w:color w:val="404040"/>
          <w:sz w:val="36"/>
          <w:szCs w:val="36"/>
        </w:rPr>
      </w:pPr>
      <w:r>
        <w:rPr>
          <w:rFonts w:hint="eastAsia" w:ascii="微软雅黑" w:hAnsi="微软雅黑" w:eastAsia="微软雅黑" w:cs="微软雅黑"/>
          <w:b/>
          <w:bCs/>
          <w:color w:val="404040"/>
          <w:sz w:val="36"/>
          <w:szCs w:val="36"/>
        </w:rPr>
        <w:t>七、授课导师介绍</w:t>
      </w:r>
    </w:p>
    <w:p>
      <w:pPr>
        <w:spacing w:beforeLines="50"/>
        <w:jc w:val="left"/>
        <w:rPr>
          <w:rFonts w:ascii="微软雅黑" w:hAnsi="微软雅黑" w:eastAsia="微软雅黑" w:cs="微软雅黑"/>
          <w:b/>
          <w:bCs/>
          <w:color w:val="404040"/>
          <w:sz w:val="36"/>
          <w:szCs w:val="36"/>
        </w:rPr>
      </w:pPr>
      <w:r>
        <w:rPr>
          <w:rFonts w:hint="eastAsia" w:ascii="微软雅黑" w:hAnsi="微软雅黑" w:eastAsia="微软雅黑" w:cs="微软雅黑"/>
          <w:b/>
          <w:bCs/>
          <w:color w:val="404040"/>
          <w:sz w:val="36"/>
          <w:szCs w:val="36"/>
        </w:rPr>
        <w:t>八、报名联络</w:t>
      </w:r>
    </w:p>
    <w:p>
      <w:pPr>
        <w:spacing w:beforeLines="50"/>
        <w:jc w:val="left"/>
        <w:rPr>
          <w:rFonts w:ascii="微软雅黑" w:hAnsi="微软雅黑" w:eastAsia="微软雅黑" w:cs="微软雅黑"/>
          <w:b/>
          <w:bCs/>
          <w:color w:val="404040"/>
          <w:sz w:val="36"/>
          <w:szCs w:val="36"/>
        </w:rPr>
      </w:pPr>
      <w:r>
        <w:rPr>
          <w:rFonts w:hint="eastAsia" w:ascii="微软雅黑" w:hAnsi="微软雅黑" w:eastAsia="微软雅黑" w:cs="微软雅黑"/>
          <w:b/>
          <w:bCs/>
          <w:color w:val="404040"/>
          <w:sz w:val="36"/>
          <w:szCs w:val="36"/>
        </w:rPr>
        <w:t>九、课程展示</w:t>
      </w:r>
    </w:p>
    <w:p>
      <w:pPr>
        <w:pStyle w:val="16"/>
        <w:numPr>
          <w:ilvl w:val="0"/>
          <w:numId w:val="2"/>
        </w:numPr>
        <w:spacing w:beforeLines="50"/>
        <w:ind w:firstLineChars="0"/>
        <w:jc w:val="left"/>
        <w:rPr>
          <w:rFonts w:ascii="微软雅黑" w:hAnsi="微软雅黑" w:eastAsia="微软雅黑" w:cs="微软雅黑"/>
          <w:b/>
          <w:bCs/>
          <w:color w:val="404040"/>
          <w:sz w:val="36"/>
          <w:szCs w:val="36"/>
        </w:rPr>
      </w:pPr>
      <w:r>
        <w:rPr>
          <w:rFonts w:hint="eastAsia" w:ascii="微软雅黑" w:hAnsi="微软雅黑" w:eastAsia="微软雅黑" w:cs="微软雅黑"/>
          <w:b/>
          <w:bCs/>
          <w:color w:val="404040"/>
          <w:sz w:val="36"/>
          <w:szCs w:val="36"/>
        </w:rPr>
        <w:t>学员心得</w:t>
      </w:r>
    </w:p>
    <w:p>
      <w:pPr>
        <w:spacing w:beforeLines="50"/>
        <w:jc w:val="left"/>
        <w:rPr>
          <w:rFonts w:ascii="微软雅黑" w:hAnsi="微软雅黑" w:eastAsia="微软雅黑" w:cs="微软雅黑"/>
          <w:b/>
          <w:bCs/>
          <w:color w:val="404040"/>
          <w:sz w:val="40"/>
          <w:szCs w:val="40"/>
        </w:rPr>
      </w:pPr>
    </w:p>
    <w:p>
      <w:pPr>
        <w:spacing w:beforeLines="50"/>
        <w:jc w:val="left"/>
        <w:rPr>
          <w:rFonts w:ascii="微软雅黑" w:hAnsi="微软雅黑" w:eastAsia="微软雅黑" w:cs="微软雅黑"/>
          <w:b/>
          <w:bCs/>
          <w:color w:val="404040"/>
          <w:sz w:val="40"/>
          <w:szCs w:val="40"/>
        </w:rPr>
      </w:pPr>
    </w:p>
    <w:p>
      <w:pPr>
        <w:spacing w:beforeLines="50"/>
        <w:jc w:val="left"/>
        <w:rPr>
          <w:rFonts w:ascii="微软雅黑" w:hAnsi="微软雅黑" w:eastAsia="微软雅黑" w:cs="微软雅黑"/>
          <w:b/>
          <w:bCs/>
          <w:color w:val="404040"/>
          <w:sz w:val="40"/>
          <w:szCs w:val="40"/>
        </w:rPr>
      </w:pPr>
    </w:p>
    <w:p>
      <w:pPr>
        <w:rPr>
          <w:rFonts w:ascii="微软雅黑" w:hAnsi="微软雅黑" w:eastAsia="微软雅黑" w:cs="微软雅黑"/>
          <w:b/>
          <w:bCs/>
          <w:color w:val="4F81BD"/>
          <w:sz w:val="32"/>
          <w:szCs w:val="32"/>
        </w:rPr>
      </w:pPr>
    </w:p>
    <w:p>
      <w:p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一、课程背景</w:t>
      </w:r>
    </w:p>
    <w:p>
      <w:pPr>
        <w:widowControl/>
        <w:spacing w:line="460" w:lineRule="exact"/>
        <w:ind w:left="142" w:firstLine="480" w:firstLineChars="200"/>
        <w:jc w:val="left"/>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随着</w:t>
      </w:r>
      <w:r>
        <w:rPr>
          <w:rFonts w:ascii="微软雅黑" w:hAnsi="微软雅黑" w:eastAsia="微软雅黑" w:cs="宋体"/>
          <w:color w:val="3F3F3F" w:themeColor="text1" w:themeTint="BF"/>
          <w:kern w:val="0"/>
          <w:sz w:val="24"/>
        </w:rPr>
        <w:t>工业化进程的不断进步，</w:t>
      </w:r>
      <w:r>
        <w:rPr>
          <w:rFonts w:hint="eastAsia" w:ascii="微软雅黑" w:hAnsi="微软雅黑" w:eastAsia="微软雅黑" w:cs="宋体"/>
          <w:color w:val="3F3F3F" w:themeColor="text1" w:themeTint="BF"/>
          <w:kern w:val="0"/>
          <w:sz w:val="24"/>
        </w:rPr>
        <w:t>机器</w:t>
      </w:r>
      <w:r>
        <w:rPr>
          <w:rFonts w:ascii="微软雅黑" w:hAnsi="微软雅黑" w:eastAsia="微软雅黑" w:cs="宋体"/>
          <w:color w:val="3F3F3F" w:themeColor="text1" w:themeTint="BF"/>
          <w:kern w:val="0"/>
          <w:sz w:val="24"/>
        </w:rPr>
        <w:t>代替</w:t>
      </w:r>
      <w:r>
        <w:rPr>
          <w:rFonts w:hint="eastAsia" w:ascii="微软雅黑" w:hAnsi="微软雅黑" w:eastAsia="微软雅黑" w:cs="宋体"/>
          <w:color w:val="3F3F3F" w:themeColor="text1" w:themeTint="BF"/>
          <w:kern w:val="0"/>
          <w:sz w:val="24"/>
        </w:rPr>
        <w:t>人工</w:t>
      </w:r>
      <w:r>
        <w:rPr>
          <w:rFonts w:ascii="微软雅黑" w:hAnsi="微软雅黑" w:eastAsia="微软雅黑" w:cs="宋体"/>
          <w:color w:val="3F3F3F" w:themeColor="text1" w:themeTint="BF"/>
          <w:kern w:val="0"/>
          <w:sz w:val="24"/>
        </w:rPr>
        <w:t>的时代已经来临，</w:t>
      </w:r>
      <w:r>
        <w:rPr>
          <w:rFonts w:hint="eastAsia" w:ascii="微软雅黑" w:hAnsi="微软雅黑" w:eastAsia="微软雅黑" w:cs="宋体"/>
          <w:color w:val="3F3F3F" w:themeColor="text1" w:themeTint="BF"/>
          <w:kern w:val="0"/>
          <w:sz w:val="24"/>
        </w:rPr>
        <w:t>国内外企业</w:t>
      </w:r>
      <w:r>
        <w:rPr>
          <w:rFonts w:ascii="微软雅黑" w:hAnsi="微软雅黑" w:eastAsia="微软雅黑" w:cs="宋体"/>
          <w:color w:val="3F3F3F" w:themeColor="text1" w:themeTint="BF"/>
          <w:kern w:val="0"/>
          <w:sz w:val="24"/>
        </w:rPr>
        <w:t>都在智能化和专业化这个制高点上竞争，</w:t>
      </w:r>
      <w:r>
        <w:rPr>
          <w:rFonts w:hint="eastAsia" w:ascii="微软雅黑" w:hAnsi="微软雅黑" w:eastAsia="微软雅黑" w:cs="宋体"/>
          <w:color w:val="3F3F3F" w:themeColor="text1" w:themeTint="BF"/>
          <w:kern w:val="0"/>
          <w:sz w:val="24"/>
        </w:rPr>
        <w:t>设备</w:t>
      </w:r>
      <w:r>
        <w:rPr>
          <w:rFonts w:ascii="微软雅黑" w:hAnsi="微软雅黑" w:eastAsia="微软雅黑" w:cs="宋体"/>
          <w:color w:val="3F3F3F" w:themeColor="text1" w:themeTint="BF"/>
          <w:kern w:val="0"/>
          <w:sz w:val="24"/>
        </w:rPr>
        <w:t>管理一直是不被运营管理重视的话题，它的有效运转</w:t>
      </w:r>
      <w:r>
        <w:rPr>
          <w:rFonts w:hint="eastAsia" w:ascii="微软雅黑" w:hAnsi="微软雅黑" w:eastAsia="微软雅黑" w:cs="宋体"/>
          <w:color w:val="3F3F3F" w:themeColor="text1" w:themeTint="BF"/>
          <w:kern w:val="0"/>
          <w:sz w:val="24"/>
        </w:rPr>
        <w:t>效率</w:t>
      </w:r>
      <w:r>
        <w:rPr>
          <w:rFonts w:ascii="微软雅黑" w:hAnsi="微软雅黑" w:eastAsia="微软雅黑" w:cs="宋体"/>
          <w:color w:val="3F3F3F" w:themeColor="text1" w:themeTint="BF"/>
          <w:kern w:val="0"/>
          <w:sz w:val="24"/>
        </w:rPr>
        <w:t>直接决定着成本、品质</w:t>
      </w:r>
      <w:r>
        <w:rPr>
          <w:rFonts w:hint="eastAsia" w:ascii="微软雅黑" w:hAnsi="微软雅黑" w:eastAsia="微软雅黑" w:cs="宋体"/>
          <w:color w:val="3F3F3F" w:themeColor="text1" w:themeTint="BF"/>
          <w:kern w:val="0"/>
          <w:sz w:val="24"/>
        </w:rPr>
        <w:t>、产能和</w:t>
      </w:r>
      <w:r>
        <w:rPr>
          <w:rFonts w:ascii="微软雅黑" w:hAnsi="微软雅黑" w:eastAsia="微软雅黑" w:cs="宋体"/>
          <w:color w:val="3F3F3F" w:themeColor="text1" w:themeTint="BF"/>
          <w:kern w:val="0"/>
          <w:sz w:val="24"/>
        </w:rPr>
        <w:t>企业利润，我国</w:t>
      </w:r>
      <w:r>
        <w:rPr>
          <w:rFonts w:hint="eastAsia" w:ascii="微软雅黑" w:hAnsi="微软雅黑" w:eastAsia="微软雅黑" w:cs="宋体"/>
          <w:color w:val="3F3F3F" w:themeColor="text1" w:themeTint="BF"/>
          <w:kern w:val="0"/>
          <w:sz w:val="24"/>
        </w:rPr>
        <w:t>大部分</w:t>
      </w:r>
      <w:r>
        <w:rPr>
          <w:rFonts w:ascii="微软雅黑" w:hAnsi="微软雅黑" w:eastAsia="微软雅黑" w:cs="宋体"/>
          <w:color w:val="3F3F3F" w:themeColor="text1" w:themeTint="BF"/>
          <w:kern w:val="0"/>
          <w:sz w:val="24"/>
        </w:rPr>
        <w:t>企业的设备</w:t>
      </w:r>
      <w:r>
        <w:rPr>
          <w:rFonts w:hint="eastAsia" w:ascii="微软雅黑" w:hAnsi="微软雅黑" w:eastAsia="微软雅黑" w:cs="宋体"/>
          <w:color w:val="3F3F3F" w:themeColor="text1" w:themeTint="BF"/>
          <w:kern w:val="0"/>
          <w:sz w:val="24"/>
        </w:rPr>
        <w:t>OEE水平</w:t>
      </w:r>
      <w:r>
        <w:rPr>
          <w:rFonts w:ascii="微软雅黑" w:hAnsi="微软雅黑" w:eastAsia="微软雅黑" w:cs="宋体"/>
          <w:color w:val="3F3F3F" w:themeColor="text1" w:themeTint="BF"/>
          <w:kern w:val="0"/>
          <w:sz w:val="24"/>
        </w:rPr>
        <w:t>达不到4</w:t>
      </w:r>
      <w:r>
        <w:rPr>
          <w:rFonts w:hint="eastAsia" w:ascii="微软雅黑" w:hAnsi="微软雅黑" w:eastAsia="微软雅黑" w:cs="宋体"/>
          <w:color w:val="3F3F3F" w:themeColor="text1" w:themeTint="BF"/>
          <w:kern w:val="0"/>
          <w:sz w:val="24"/>
        </w:rPr>
        <w:t>5</w:t>
      </w:r>
      <w:r>
        <w:rPr>
          <w:rFonts w:ascii="微软雅黑" w:hAnsi="微软雅黑" w:eastAsia="微软雅黑" w:cs="宋体"/>
          <w:color w:val="3F3F3F" w:themeColor="text1" w:themeTint="BF"/>
          <w:kern w:val="0"/>
          <w:sz w:val="24"/>
        </w:rPr>
        <w:t>%</w:t>
      </w:r>
      <w:r>
        <w:rPr>
          <w:rFonts w:hint="eastAsia" w:ascii="微软雅黑" w:hAnsi="微软雅黑" w:eastAsia="微软雅黑" w:cs="宋体"/>
          <w:color w:val="3F3F3F" w:themeColor="text1" w:themeTint="BF"/>
          <w:kern w:val="0"/>
          <w:sz w:val="24"/>
        </w:rPr>
        <w:t>，我们</w:t>
      </w:r>
      <w:r>
        <w:rPr>
          <w:rFonts w:ascii="微软雅黑" w:hAnsi="微软雅黑" w:eastAsia="微软雅黑" w:cs="宋体"/>
          <w:color w:val="3F3F3F" w:themeColor="text1" w:themeTint="BF"/>
          <w:kern w:val="0"/>
          <w:sz w:val="24"/>
        </w:rPr>
        <w:t>认为具有很大的挖掘潜力</w:t>
      </w:r>
      <w:r>
        <w:rPr>
          <w:rFonts w:hint="eastAsia" w:ascii="微软雅黑" w:hAnsi="微软雅黑" w:eastAsia="微软雅黑" w:cs="宋体"/>
          <w:color w:val="3F3F3F" w:themeColor="text1" w:themeTint="BF"/>
          <w:kern w:val="0"/>
          <w:sz w:val="24"/>
        </w:rPr>
        <w:t>，</w:t>
      </w:r>
      <w:r>
        <w:rPr>
          <w:rFonts w:ascii="微软雅黑" w:hAnsi="微软雅黑" w:eastAsia="微软雅黑" w:cs="宋体"/>
          <w:color w:val="3F3F3F" w:themeColor="text1" w:themeTint="BF"/>
          <w:kern w:val="0"/>
          <w:sz w:val="24"/>
        </w:rPr>
        <w:t>全面竞争的年代已经来临，</w:t>
      </w:r>
      <w:r>
        <w:rPr>
          <w:rFonts w:hint="eastAsia" w:ascii="微软雅黑" w:hAnsi="微软雅黑" w:eastAsia="微软雅黑" w:cs="宋体"/>
          <w:color w:val="3F3F3F" w:themeColor="text1" w:themeTint="BF"/>
          <w:kern w:val="0"/>
          <w:sz w:val="24"/>
        </w:rPr>
        <w:t>假如</w:t>
      </w:r>
      <w:r>
        <w:rPr>
          <w:rFonts w:ascii="微软雅黑" w:hAnsi="微软雅黑" w:eastAsia="微软雅黑" w:cs="宋体"/>
          <w:color w:val="3F3F3F" w:themeColor="text1" w:themeTint="BF"/>
          <w:kern w:val="0"/>
          <w:sz w:val="24"/>
        </w:rPr>
        <w:t>你还认为设备管理是维修工的事情，你</w:t>
      </w:r>
      <w:r>
        <w:rPr>
          <w:rFonts w:hint="eastAsia" w:ascii="微软雅黑" w:hAnsi="微软雅黑" w:eastAsia="微软雅黑" w:cs="宋体"/>
          <w:color w:val="3F3F3F" w:themeColor="text1" w:themeTint="BF"/>
          <w:kern w:val="0"/>
          <w:sz w:val="24"/>
        </w:rPr>
        <w:t>真的</w:t>
      </w:r>
      <w:r>
        <w:rPr>
          <w:rFonts w:ascii="微软雅黑" w:hAnsi="微软雅黑" w:eastAsia="微软雅黑" w:cs="宋体"/>
          <w:color w:val="3F3F3F" w:themeColor="text1" w:themeTint="BF"/>
          <w:kern w:val="0"/>
          <w:sz w:val="24"/>
        </w:rPr>
        <w:t>错了，</w:t>
      </w:r>
      <w:r>
        <w:rPr>
          <w:rFonts w:hint="eastAsia" w:ascii="微软雅黑" w:hAnsi="微软雅黑" w:eastAsia="微软雅黑" w:cs="宋体"/>
          <w:color w:val="3F3F3F" w:themeColor="text1" w:themeTint="BF"/>
          <w:kern w:val="0"/>
          <w:sz w:val="24"/>
        </w:rPr>
        <w:t>你</w:t>
      </w:r>
      <w:r>
        <w:rPr>
          <w:rFonts w:ascii="微软雅黑" w:hAnsi="微软雅黑" w:eastAsia="微软雅黑" w:cs="宋体"/>
          <w:color w:val="3F3F3F" w:themeColor="text1" w:themeTint="BF"/>
          <w:kern w:val="0"/>
          <w:sz w:val="24"/>
        </w:rPr>
        <w:t>的企业</w:t>
      </w:r>
      <w:r>
        <w:rPr>
          <w:rFonts w:hint="eastAsia" w:ascii="微软雅黑" w:hAnsi="微软雅黑" w:eastAsia="微软雅黑" w:cs="宋体"/>
          <w:color w:val="3F3F3F" w:themeColor="text1" w:themeTint="BF"/>
          <w:kern w:val="0"/>
          <w:sz w:val="24"/>
        </w:rPr>
        <w:t>生产</w:t>
      </w:r>
      <w:r>
        <w:rPr>
          <w:rFonts w:ascii="微软雅黑" w:hAnsi="微软雅黑" w:eastAsia="微软雅黑" w:cs="宋体"/>
          <w:color w:val="3F3F3F" w:themeColor="text1" w:themeTint="BF"/>
          <w:kern w:val="0"/>
          <w:sz w:val="24"/>
        </w:rPr>
        <w:t>现场</w:t>
      </w:r>
      <w:r>
        <w:rPr>
          <w:rFonts w:hint="eastAsia" w:ascii="微软雅黑" w:hAnsi="微软雅黑" w:eastAsia="微软雅黑" w:cs="宋体"/>
          <w:color w:val="3F3F3F" w:themeColor="text1" w:themeTint="BF"/>
          <w:kern w:val="0"/>
          <w:sz w:val="24"/>
        </w:rPr>
        <w:t>的</w:t>
      </w:r>
      <w:r>
        <w:rPr>
          <w:rFonts w:ascii="微软雅黑" w:hAnsi="微软雅黑" w:eastAsia="微软雅黑" w:cs="宋体"/>
          <w:color w:val="3F3F3F" w:themeColor="text1" w:themeTint="BF"/>
          <w:kern w:val="0"/>
          <w:sz w:val="24"/>
        </w:rPr>
        <w:t>机器是否</w:t>
      </w:r>
      <w:r>
        <w:rPr>
          <w:rFonts w:hint="eastAsia" w:ascii="微软雅黑" w:hAnsi="微软雅黑" w:eastAsia="微软雅黑" w:cs="宋体"/>
          <w:color w:val="3F3F3F" w:themeColor="text1" w:themeTint="BF"/>
          <w:kern w:val="0"/>
          <w:sz w:val="24"/>
        </w:rPr>
        <w:t>面临以下问题：</w:t>
      </w:r>
    </w:p>
    <w:p>
      <w:pPr>
        <w:widowControl/>
        <w:spacing w:line="460" w:lineRule="exact"/>
        <w:ind w:left="141" w:leftChars="67"/>
        <w:jc w:val="left"/>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1．制造</w:t>
      </w:r>
      <w:r>
        <w:rPr>
          <w:rFonts w:ascii="微软雅黑" w:hAnsi="微软雅黑" w:eastAsia="微软雅黑" w:cs="宋体"/>
          <w:color w:val="3F3F3F" w:themeColor="text1" w:themeTint="BF"/>
          <w:kern w:val="0"/>
          <w:sz w:val="24"/>
        </w:rPr>
        <w:t>部门和设备部门职责不清，</w:t>
      </w:r>
      <w:r>
        <w:rPr>
          <w:rFonts w:hint="eastAsia" w:ascii="微软雅黑" w:hAnsi="微软雅黑" w:eastAsia="微软雅黑" w:cs="宋体"/>
          <w:color w:val="3F3F3F" w:themeColor="text1" w:themeTint="BF"/>
          <w:kern w:val="0"/>
          <w:sz w:val="24"/>
        </w:rPr>
        <w:t>设备管理执行力很差；</w:t>
      </w:r>
    </w:p>
    <w:p>
      <w:pPr>
        <w:widowControl/>
        <w:spacing w:line="460" w:lineRule="exact"/>
        <w:ind w:left="141" w:leftChars="67"/>
        <w:jc w:val="left"/>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2．现场设备脏、乱、差随处可见，布局不合理；</w:t>
      </w:r>
    </w:p>
    <w:p>
      <w:pPr>
        <w:widowControl/>
        <w:spacing w:line="460" w:lineRule="exact"/>
        <w:ind w:left="141" w:leftChars="67"/>
        <w:jc w:val="left"/>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3．员工对设备</w:t>
      </w:r>
      <w:r>
        <w:rPr>
          <w:rFonts w:ascii="微软雅黑" w:hAnsi="微软雅黑" w:eastAsia="微软雅黑" w:cs="宋体"/>
          <w:color w:val="3F3F3F" w:themeColor="text1" w:themeTint="BF"/>
          <w:kern w:val="0"/>
          <w:sz w:val="24"/>
        </w:rPr>
        <w:t>维护</w:t>
      </w:r>
      <w:r>
        <w:rPr>
          <w:rFonts w:hint="eastAsia" w:ascii="微软雅黑" w:hAnsi="微软雅黑" w:eastAsia="微软雅黑" w:cs="宋体"/>
          <w:color w:val="3F3F3F" w:themeColor="text1" w:themeTint="BF"/>
          <w:kern w:val="0"/>
          <w:sz w:val="24"/>
        </w:rPr>
        <w:t>和</w:t>
      </w:r>
      <w:r>
        <w:rPr>
          <w:rFonts w:ascii="微软雅黑" w:hAnsi="微软雅黑" w:eastAsia="微软雅黑" w:cs="宋体"/>
          <w:color w:val="3F3F3F" w:themeColor="text1" w:themeTint="BF"/>
          <w:kern w:val="0"/>
          <w:sz w:val="24"/>
        </w:rPr>
        <w:t>保养</w:t>
      </w:r>
      <w:r>
        <w:rPr>
          <w:rFonts w:hint="eastAsia" w:ascii="微软雅黑" w:hAnsi="微软雅黑" w:eastAsia="微软雅黑" w:cs="宋体"/>
          <w:color w:val="3F3F3F" w:themeColor="text1" w:themeTint="BF"/>
          <w:kern w:val="0"/>
          <w:sz w:val="24"/>
        </w:rPr>
        <w:t>漠不关心；</w:t>
      </w:r>
    </w:p>
    <w:p>
      <w:pPr>
        <w:widowControl/>
        <w:spacing w:line="460" w:lineRule="exact"/>
        <w:ind w:left="141" w:leftChars="67"/>
        <w:jc w:val="left"/>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4．设备效率很低，设备空转很多，故障很多，设备管理只有维护技术人员才关心；</w:t>
      </w:r>
    </w:p>
    <w:p>
      <w:pPr>
        <w:widowControl/>
        <w:spacing w:line="460" w:lineRule="exact"/>
        <w:ind w:left="141" w:leftChars="67"/>
        <w:jc w:val="left"/>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5．设备效率、设备完好率不知道怎么计算；</w:t>
      </w:r>
    </w:p>
    <w:p>
      <w:pPr>
        <w:widowControl/>
        <w:spacing w:line="460" w:lineRule="exact"/>
        <w:ind w:left="141" w:leftChars="67"/>
        <w:jc w:val="left"/>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6．劳动效率很低，经常发现因为前面的很忙，后面的人没事干，中间的库存很多；</w:t>
      </w:r>
    </w:p>
    <w:p>
      <w:pPr>
        <w:widowControl/>
        <w:spacing w:line="460" w:lineRule="exact"/>
        <w:ind w:left="141" w:leftChars="67"/>
        <w:jc w:val="left"/>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7．设备管理、维修人员平时没有事干，生产忙时设备老出故障，维修班就是抢险队；</w:t>
      </w:r>
    </w:p>
    <w:p>
      <w:pPr>
        <w:widowControl/>
        <w:spacing w:line="460" w:lineRule="exact"/>
        <w:ind w:left="141" w:leftChars="67"/>
        <w:jc w:val="left"/>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8．设备操作者只管使用、设备维修者忙于修理，互相抱怨；</w:t>
      </w:r>
    </w:p>
    <w:p>
      <w:pPr>
        <w:widowControl/>
        <w:spacing w:line="460" w:lineRule="exact"/>
        <w:ind w:left="141" w:leftChars="67"/>
        <w:jc w:val="left"/>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9．名为维修实为换件，经常买零配件，库存一大堆……．</w:t>
      </w:r>
    </w:p>
    <w:p>
      <w:pPr>
        <w:widowControl/>
        <w:spacing w:line="460" w:lineRule="exact"/>
        <w:ind w:firstLine="720" w:firstLineChars="300"/>
        <w:jc w:val="left"/>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那么您可以选择从制造人员和维修员2轮驱动来解决这些困惑。</w:t>
      </w:r>
    </w:p>
    <w:p>
      <w:pPr>
        <w:pStyle w:val="16"/>
        <w:numPr>
          <w:ilvl w:val="0"/>
          <w:numId w:val="3"/>
        </w:numPr>
        <w:ind w:firstLineChars="0"/>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适用对象</w:t>
      </w:r>
    </w:p>
    <w:p>
      <w:pPr>
        <w:ind w:firstLine="480" w:firstLineChars="200"/>
        <w:rPr>
          <w:rFonts w:ascii="微软雅黑" w:hAnsi="微软雅黑" w:eastAsia="微软雅黑" w:cs="微软雅黑"/>
          <w:bCs/>
          <w:color w:val="404040"/>
          <w:sz w:val="24"/>
        </w:rPr>
      </w:pPr>
      <w:r>
        <w:rPr>
          <w:rFonts w:hint="eastAsia" w:ascii="微软雅黑" w:hAnsi="微软雅黑" w:eastAsia="微软雅黑" w:cs="微软雅黑"/>
          <w:bCs/>
          <w:color w:val="404040"/>
          <w:sz w:val="24"/>
        </w:rPr>
        <w:t>生产管理、设备管理人员、设备技术人员、改善或绩效管理人员、6S推进骨干</w:t>
      </w:r>
    </w:p>
    <w:p>
      <w:pPr>
        <w:rPr>
          <w:rFonts w:ascii="微软雅黑" w:hAnsi="微软雅黑" w:eastAsia="微软雅黑" w:cs="微软雅黑"/>
          <w:b/>
          <w:bCs/>
          <w:color w:val="4F81BD"/>
          <w:sz w:val="32"/>
          <w:szCs w:val="32"/>
        </w:rPr>
      </w:pPr>
    </w:p>
    <w:p>
      <w:p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 xml:space="preserve">三、学习收益 </w:t>
      </w:r>
    </w:p>
    <w:p>
      <w:pPr>
        <w:pStyle w:val="6"/>
        <w:spacing w:before="0" w:beforeAutospacing="0" w:after="0" w:afterAutospacing="0" w:line="460" w:lineRule="exact"/>
        <w:ind w:left="109" w:leftChars="52"/>
        <w:rPr>
          <w:rFonts w:ascii="微软雅黑" w:hAnsi="微软雅黑" w:eastAsia="微软雅黑"/>
          <w:color w:val="3F3F3F" w:themeColor="text1" w:themeTint="BF"/>
        </w:rPr>
      </w:pPr>
      <w:r>
        <w:rPr>
          <w:rFonts w:hint="eastAsia" w:ascii="微软雅黑" w:hAnsi="微软雅黑" w:eastAsia="微软雅黑"/>
          <w:color w:val="3F3F3F" w:themeColor="text1" w:themeTint="BF"/>
        </w:rPr>
        <w:t>1．学员在学习后对设备的保全有更为系统的理解和认识。熟练掌握如何实施TPM，将设备故障消灭于萌芽之中</w:t>
      </w:r>
    </w:p>
    <w:p>
      <w:pPr>
        <w:pStyle w:val="6"/>
        <w:spacing w:before="0" w:beforeAutospacing="0" w:after="0" w:afterAutospacing="0" w:line="460" w:lineRule="exact"/>
        <w:ind w:left="109" w:leftChars="52"/>
        <w:rPr>
          <w:rFonts w:ascii="微软雅黑" w:hAnsi="微软雅黑" w:eastAsia="微软雅黑"/>
          <w:color w:val="3F3F3F" w:themeColor="text1" w:themeTint="BF"/>
        </w:rPr>
      </w:pPr>
      <w:r>
        <w:rPr>
          <w:rFonts w:hint="eastAsia" w:ascii="微软雅黑" w:hAnsi="微软雅黑" w:eastAsia="微软雅黑"/>
          <w:color w:val="3F3F3F" w:themeColor="text1" w:themeTint="BF"/>
        </w:rPr>
        <w:t>2．让学员了解如何改善OEE，如何提高设备的运转率和使用率，从而提高生产效率</w:t>
      </w:r>
    </w:p>
    <w:p>
      <w:pPr>
        <w:pStyle w:val="6"/>
        <w:spacing w:before="0" w:beforeAutospacing="0" w:after="0" w:afterAutospacing="0" w:line="460" w:lineRule="exact"/>
        <w:ind w:left="109" w:leftChars="52"/>
        <w:rPr>
          <w:rFonts w:ascii="微软雅黑" w:hAnsi="微软雅黑" w:eastAsia="微软雅黑"/>
          <w:color w:val="3F3F3F" w:themeColor="text1" w:themeTint="BF"/>
        </w:rPr>
      </w:pPr>
      <w:r>
        <w:rPr>
          <w:rFonts w:hint="eastAsia" w:ascii="微软雅黑" w:hAnsi="微软雅黑" w:eastAsia="微软雅黑"/>
          <w:color w:val="3F3F3F" w:themeColor="text1" w:themeTint="BF"/>
        </w:rPr>
        <w:t>3．让学员掌握如何建立和维护设备的历史记录，评价目前设备水平</w:t>
      </w:r>
    </w:p>
    <w:p>
      <w:pPr>
        <w:pStyle w:val="6"/>
        <w:spacing w:before="0" w:beforeAutospacing="0" w:after="0" w:afterAutospacing="0" w:line="460" w:lineRule="exact"/>
        <w:ind w:left="109" w:leftChars="52"/>
        <w:rPr>
          <w:rFonts w:ascii="微软雅黑" w:hAnsi="微软雅黑" w:eastAsia="微软雅黑"/>
          <w:color w:val="3F3F3F" w:themeColor="text1" w:themeTint="BF"/>
        </w:rPr>
      </w:pPr>
      <w:r>
        <w:rPr>
          <w:rFonts w:hint="eastAsia" w:ascii="微软雅黑" w:hAnsi="微软雅黑" w:eastAsia="微软雅黑"/>
          <w:color w:val="3F3F3F" w:themeColor="text1" w:themeTint="BF"/>
        </w:rPr>
        <w:t>4．让学员掌握如何减少因设备故障及维修问题所造成的成本浪费</w:t>
      </w:r>
    </w:p>
    <w:p>
      <w:pPr>
        <w:pStyle w:val="6"/>
        <w:spacing w:before="0" w:beforeAutospacing="0" w:after="0" w:afterAutospacing="0" w:line="460" w:lineRule="exact"/>
        <w:ind w:left="109" w:leftChars="52"/>
        <w:rPr>
          <w:rFonts w:ascii="微软雅黑" w:hAnsi="微软雅黑" w:eastAsia="微软雅黑"/>
          <w:color w:val="3F3F3F" w:themeColor="text1" w:themeTint="BF"/>
        </w:rPr>
      </w:pPr>
      <w:r>
        <w:rPr>
          <w:rFonts w:hint="eastAsia" w:ascii="微软雅黑" w:hAnsi="微软雅黑" w:eastAsia="微软雅黑"/>
          <w:color w:val="3F3F3F" w:themeColor="text1" w:themeTint="BF"/>
        </w:rPr>
        <w:t>5．使制造</w:t>
      </w:r>
      <w:r>
        <w:rPr>
          <w:rFonts w:ascii="微软雅黑" w:hAnsi="微软雅黑" w:eastAsia="微软雅黑"/>
          <w:color w:val="3F3F3F" w:themeColor="text1" w:themeTint="BF"/>
        </w:rPr>
        <w:t>部门和设备部门职责更</w:t>
      </w:r>
      <w:r>
        <w:rPr>
          <w:rFonts w:hint="eastAsia" w:ascii="微软雅黑" w:hAnsi="微软雅黑" w:eastAsia="微软雅黑"/>
          <w:color w:val="3F3F3F" w:themeColor="text1" w:themeTint="BF"/>
        </w:rPr>
        <w:t>清晰</w:t>
      </w:r>
      <w:r>
        <w:rPr>
          <w:rFonts w:ascii="微软雅黑" w:hAnsi="微软雅黑" w:eastAsia="微软雅黑"/>
          <w:color w:val="3F3F3F" w:themeColor="text1" w:themeTint="BF"/>
        </w:rPr>
        <w:t>，更明确</w:t>
      </w:r>
    </w:p>
    <w:p>
      <w:pPr>
        <w:pStyle w:val="6"/>
        <w:spacing w:before="0" w:beforeAutospacing="0" w:after="0" w:afterAutospacing="0" w:line="460" w:lineRule="exact"/>
        <w:ind w:left="109" w:leftChars="52"/>
        <w:rPr>
          <w:rFonts w:ascii="微软雅黑" w:hAnsi="微软雅黑" w:eastAsia="微软雅黑"/>
          <w:color w:val="3F3F3F" w:themeColor="text1" w:themeTint="BF"/>
        </w:rPr>
      </w:pPr>
      <w:r>
        <w:rPr>
          <w:rFonts w:ascii="微软雅黑" w:hAnsi="微软雅黑" w:eastAsia="微软雅黑"/>
          <w:color w:val="3F3F3F" w:themeColor="text1" w:themeTint="BF"/>
        </w:rPr>
        <w:t>6</w:t>
      </w:r>
      <w:r>
        <w:rPr>
          <w:rFonts w:hint="eastAsia" w:ascii="微软雅黑" w:hAnsi="微软雅黑" w:eastAsia="微软雅黑"/>
          <w:color w:val="3F3F3F" w:themeColor="text1" w:themeTint="BF"/>
        </w:rPr>
        <w:t>．</w:t>
      </w:r>
      <w:r>
        <w:rPr>
          <w:rFonts w:ascii="微软雅黑" w:hAnsi="微软雅黑" w:eastAsia="微软雅黑"/>
          <w:color w:val="3F3F3F" w:themeColor="text1" w:themeTint="BF"/>
        </w:rPr>
        <w:t>让学员知道在推行</w:t>
      </w:r>
      <w:r>
        <w:rPr>
          <w:rFonts w:hint="eastAsia" w:ascii="微软雅黑" w:hAnsi="微软雅黑" w:eastAsia="微软雅黑"/>
          <w:color w:val="3F3F3F" w:themeColor="text1" w:themeTint="BF"/>
        </w:rPr>
        <w:t>TPM项目</w:t>
      </w:r>
      <w:r>
        <w:rPr>
          <w:rFonts w:ascii="微软雅黑" w:hAnsi="微软雅黑" w:eastAsia="微软雅黑"/>
          <w:color w:val="3F3F3F" w:themeColor="text1" w:themeTint="BF"/>
        </w:rPr>
        <w:t>的</w:t>
      </w:r>
      <w:r>
        <w:rPr>
          <w:rFonts w:hint="eastAsia" w:ascii="微软雅黑" w:hAnsi="微软雅黑" w:eastAsia="微软雅黑"/>
          <w:color w:val="3F3F3F" w:themeColor="text1" w:themeTint="BF"/>
        </w:rPr>
        <w:t>注意</w:t>
      </w:r>
      <w:r>
        <w:rPr>
          <w:rFonts w:ascii="微软雅黑" w:hAnsi="微软雅黑" w:eastAsia="微软雅黑"/>
          <w:color w:val="3F3F3F" w:themeColor="text1" w:themeTint="BF"/>
        </w:rPr>
        <w:t>事项及常见问题</w:t>
      </w:r>
    </w:p>
    <w:p>
      <w:pPr>
        <w:pStyle w:val="6"/>
        <w:spacing w:before="0" w:beforeAutospacing="0" w:after="0" w:afterAutospacing="0" w:line="460" w:lineRule="exact"/>
        <w:ind w:left="109" w:leftChars="52"/>
        <w:rPr>
          <w:rFonts w:ascii="微软雅黑" w:hAnsi="微软雅黑" w:eastAsia="微软雅黑"/>
          <w:color w:val="3F3F3F" w:themeColor="text1" w:themeTint="BF"/>
        </w:rPr>
      </w:pPr>
      <w:r>
        <w:rPr>
          <w:rFonts w:hint="eastAsia" w:ascii="微软雅黑" w:hAnsi="微软雅黑" w:eastAsia="微软雅黑"/>
          <w:color w:val="3F3F3F" w:themeColor="text1" w:themeTint="BF"/>
        </w:rPr>
        <w:t>7．让企业</w:t>
      </w:r>
      <w:r>
        <w:rPr>
          <w:rFonts w:ascii="微软雅黑" w:hAnsi="微软雅黑" w:eastAsia="微软雅黑"/>
          <w:color w:val="3F3F3F" w:themeColor="text1" w:themeTint="BF"/>
        </w:rPr>
        <w:t>知道配件管理如何制定标准库存</w:t>
      </w:r>
    </w:p>
    <w:p>
      <w:pPr>
        <w:rPr>
          <w:rFonts w:ascii="微软雅黑" w:hAnsi="微软雅黑" w:eastAsia="微软雅黑" w:cs="微软雅黑"/>
          <w:bCs/>
          <w:color w:val="404040"/>
          <w:sz w:val="28"/>
          <w:szCs w:val="28"/>
        </w:rPr>
      </w:pPr>
    </w:p>
    <w:p>
      <w:pPr>
        <w:ind w:left="142"/>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四、学习投资</w:t>
      </w:r>
    </w:p>
    <w:p>
      <w:pPr>
        <w:rPr>
          <w:rFonts w:ascii="微软雅黑" w:hAnsi="微软雅黑" w:eastAsia="微软雅黑" w:cs="微软雅黑"/>
          <w:bCs/>
          <w:color w:val="404040"/>
          <w:sz w:val="24"/>
        </w:rPr>
      </w:pPr>
      <w:r>
        <w:rPr>
          <w:rFonts w:hint="eastAsia" w:ascii="微软雅黑" w:hAnsi="微软雅黑" w:eastAsia="微软雅黑" w:cs="微软雅黑"/>
          <w:b/>
          <w:bCs/>
          <w:color w:val="4F81BD"/>
          <w:sz w:val="44"/>
          <w:szCs w:val="44"/>
        </w:rPr>
        <w:t xml:space="preserve">　 </w:t>
      </w:r>
      <w:r>
        <w:rPr>
          <w:rFonts w:hint="eastAsia" w:ascii="微软雅黑" w:hAnsi="微软雅黑" w:eastAsia="微软雅黑" w:cs="微软雅黑"/>
          <w:bCs/>
          <w:color w:val="404040"/>
          <w:sz w:val="24"/>
        </w:rPr>
        <w:t>本次课程由新益为企业管理顾问机构承办，属于公益性课程，费用远远低于市场常规价格，以非盈利为目标，强调为社会培育并输送更多优秀、系统、专业的精益人才。</w:t>
      </w:r>
    </w:p>
    <w:p>
      <w:pPr>
        <w:rPr>
          <w:rFonts w:ascii="微软雅黑" w:hAnsi="微软雅黑" w:eastAsia="微软雅黑" w:cs="微软雅黑"/>
          <w:bCs/>
          <w:color w:val="404040"/>
          <w:sz w:val="24"/>
        </w:rPr>
      </w:pPr>
      <w:r>
        <w:rPr>
          <w:rFonts w:hint="eastAsia" w:ascii="微软雅黑" w:hAnsi="微软雅黑" w:eastAsia="微软雅黑" w:cs="微软雅黑"/>
          <w:bCs/>
          <w:color w:val="404040"/>
          <w:sz w:val="24"/>
        </w:rPr>
        <w:t>　 　收费标准：报名</w:t>
      </w:r>
      <w:r>
        <w:rPr>
          <w:rFonts w:hint="eastAsia" w:ascii="微软雅黑" w:hAnsi="微软雅黑" w:eastAsia="微软雅黑" w:cs="微软雅黑"/>
          <w:b/>
          <w:bCs/>
          <w:color w:val="FF0000"/>
          <w:sz w:val="24"/>
        </w:rPr>
        <w:t>19</w:t>
      </w:r>
      <w:r>
        <w:rPr>
          <w:rFonts w:ascii="微软雅黑" w:hAnsi="微软雅黑" w:eastAsia="微软雅黑" w:cs="微软雅黑"/>
          <w:b/>
          <w:bCs/>
          <w:color w:val="FF0000"/>
          <w:sz w:val="24"/>
        </w:rPr>
        <w:t>80</w:t>
      </w:r>
      <w:r>
        <w:rPr>
          <w:rFonts w:hint="eastAsia" w:ascii="微软雅黑" w:hAnsi="微软雅黑" w:eastAsia="微软雅黑" w:cs="微软雅黑"/>
          <w:b/>
          <w:bCs/>
          <w:color w:val="FF0000"/>
          <w:sz w:val="24"/>
        </w:rPr>
        <w:t>元</w:t>
      </w:r>
      <w:r>
        <w:rPr>
          <w:rFonts w:hint="eastAsia" w:ascii="微软雅黑" w:hAnsi="微软雅黑" w:eastAsia="微软雅黑" w:cs="微软雅黑"/>
          <w:bCs/>
          <w:color w:val="3F3F3F" w:themeColor="text1" w:themeTint="BF"/>
          <w:sz w:val="24"/>
        </w:rPr>
        <w:t>/人/每期</w:t>
      </w:r>
    </w:p>
    <w:p>
      <w:pPr>
        <w:ind w:firstLine="570"/>
        <w:rPr>
          <w:rFonts w:ascii="微软雅黑" w:hAnsi="微软雅黑" w:eastAsia="微软雅黑" w:cs="微软雅黑"/>
          <w:bCs/>
          <w:color w:val="404040"/>
          <w:sz w:val="24"/>
        </w:rPr>
      </w:pPr>
      <w:r>
        <w:rPr>
          <w:rFonts w:hint="eastAsia" w:ascii="微软雅黑" w:hAnsi="微软雅黑" w:eastAsia="微软雅黑" w:cs="微软雅黑"/>
          <w:bCs/>
          <w:color w:val="404040"/>
          <w:sz w:val="24"/>
        </w:rPr>
        <w:t>费用用途：场地费、授课费讲义、资料、茶点、午餐、证书等 （学员差旅、宿自理）</w:t>
      </w:r>
    </w:p>
    <w:p>
      <w:pPr>
        <w:ind w:firstLine="555"/>
        <w:rPr>
          <w:rFonts w:ascii="微软雅黑" w:hAnsi="微软雅黑" w:eastAsia="微软雅黑" w:cs="微软雅黑"/>
          <w:bCs/>
          <w:color w:val="404040"/>
          <w:sz w:val="28"/>
          <w:szCs w:val="28"/>
        </w:rPr>
      </w:pPr>
    </w:p>
    <w:p>
      <w:pPr>
        <w:ind w:left="142"/>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五、开课日程表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4"/>
        <w:gridCol w:w="2203"/>
        <w:gridCol w:w="4253"/>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shd w:val="clear" w:color="auto" w:fill="B4C6E7"/>
          </w:tcPr>
          <w:p>
            <w:pPr>
              <w:jc w:val="center"/>
              <w:rPr>
                <w:rFonts w:ascii="微软雅黑" w:hAnsi="微软雅黑" w:eastAsia="微软雅黑"/>
                <w:sz w:val="24"/>
              </w:rPr>
            </w:pPr>
            <w:r>
              <w:rPr>
                <w:rFonts w:hint="eastAsia" w:ascii="微软雅黑" w:hAnsi="微软雅黑" w:eastAsia="微软雅黑"/>
                <w:sz w:val="24"/>
              </w:rPr>
              <w:t>日期</w:t>
            </w:r>
          </w:p>
        </w:tc>
        <w:tc>
          <w:tcPr>
            <w:tcW w:w="2203" w:type="dxa"/>
            <w:shd w:val="clear" w:color="auto" w:fill="B4C6E7"/>
          </w:tcPr>
          <w:p>
            <w:pPr>
              <w:jc w:val="center"/>
              <w:rPr>
                <w:rFonts w:ascii="微软雅黑" w:hAnsi="微软雅黑" w:eastAsia="微软雅黑"/>
                <w:sz w:val="24"/>
              </w:rPr>
            </w:pPr>
            <w:r>
              <w:rPr>
                <w:rFonts w:hint="eastAsia" w:ascii="微软雅黑" w:hAnsi="微软雅黑" w:eastAsia="微软雅黑"/>
                <w:sz w:val="24"/>
              </w:rPr>
              <w:t>时间</w:t>
            </w:r>
          </w:p>
        </w:tc>
        <w:tc>
          <w:tcPr>
            <w:tcW w:w="4253" w:type="dxa"/>
            <w:shd w:val="clear" w:color="auto" w:fill="B4C6E7"/>
          </w:tcPr>
          <w:p>
            <w:pPr>
              <w:jc w:val="center"/>
              <w:rPr>
                <w:rFonts w:ascii="微软雅黑" w:hAnsi="微软雅黑" w:eastAsia="微软雅黑"/>
                <w:sz w:val="24"/>
              </w:rPr>
            </w:pPr>
            <w:r>
              <w:rPr>
                <w:rFonts w:hint="eastAsia" w:ascii="微软雅黑" w:hAnsi="微软雅黑" w:eastAsia="微软雅黑"/>
                <w:sz w:val="24"/>
              </w:rPr>
              <w:t>开展内容</w:t>
            </w:r>
          </w:p>
        </w:tc>
        <w:tc>
          <w:tcPr>
            <w:tcW w:w="1100" w:type="dxa"/>
            <w:shd w:val="clear" w:color="auto" w:fill="B4C6E7"/>
          </w:tcPr>
          <w:p>
            <w:pPr>
              <w:jc w:val="center"/>
              <w:rPr>
                <w:rFonts w:ascii="微软雅黑" w:hAnsi="微软雅黑" w:eastAsia="微软雅黑"/>
                <w:sz w:val="24"/>
              </w:rPr>
            </w:pPr>
            <w:r>
              <w:rPr>
                <w:rFonts w:hint="eastAsia" w:ascii="微软雅黑" w:hAnsi="微软雅黑" w:eastAsia="微软雅黑"/>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restart"/>
            <w:shd w:val="clear" w:color="auto" w:fill="auto"/>
            <w:vAlign w:val="center"/>
          </w:tcPr>
          <w:p>
            <w:pPr>
              <w:rPr>
                <w:rFonts w:ascii="微软雅黑" w:hAnsi="微软雅黑" w:eastAsia="微软雅黑"/>
                <w:color w:val="404040"/>
                <w:sz w:val="24"/>
              </w:rPr>
            </w:pPr>
            <w:r>
              <w:rPr>
                <w:rFonts w:hint="eastAsia" w:ascii="微软雅黑" w:hAnsi="微软雅黑" w:eastAsia="微软雅黑"/>
                <w:color w:val="404040"/>
                <w:sz w:val="24"/>
                <w:lang w:val="en-US" w:eastAsia="zh-CN"/>
              </w:rPr>
              <w:t>5</w:t>
            </w:r>
            <w:r>
              <w:rPr>
                <w:rFonts w:hint="eastAsia" w:ascii="微软雅黑" w:hAnsi="微软雅黑" w:eastAsia="微软雅黑"/>
                <w:color w:val="404040"/>
                <w:sz w:val="24"/>
              </w:rPr>
              <w:t>月</w:t>
            </w:r>
            <w:r>
              <w:rPr>
                <w:rFonts w:hint="eastAsia" w:ascii="微软雅黑" w:hAnsi="微软雅黑" w:eastAsia="微软雅黑"/>
                <w:color w:val="3F3F3F" w:themeColor="text1" w:themeTint="BF"/>
                <w:sz w:val="24"/>
              </w:rPr>
              <w:t xml:space="preserve"> </w:t>
            </w:r>
            <w:r>
              <w:rPr>
                <w:rFonts w:hint="eastAsia" w:ascii="微软雅黑" w:hAnsi="微软雅黑" w:eastAsia="微软雅黑"/>
                <w:color w:val="3F3F3F" w:themeColor="text1" w:themeTint="BF"/>
                <w:sz w:val="24"/>
                <w:lang w:val="en-US" w:eastAsia="zh-CN"/>
              </w:rPr>
              <w:t>28</w:t>
            </w:r>
            <w:r>
              <w:rPr>
                <w:rFonts w:hint="eastAsia" w:ascii="微软雅黑" w:hAnsi="微软雅黑" w:eastAsia="微软雅黑"/>
                <w:color w:val="404040"/>
                <w:sz w:val="24"/>
              </w:rPr>
              <w:t>日</w:t>
            </w:r>
          </w:p>
        </w:tc>
        <w:tc>
          <w:tcPr>
            <w:tcW w:w="2203" w:type="dxa"/>
            <w:shd w:val="clear" w:color="auto" w:fill="auto"/>
          </w:tcPr>
          <w:p>
            <w:pPr>
              <w:rPr>
                <w:rFonts w:ascii="微软雅黑" w:hAnsi="微软雅黑" w:eastAsia="微软雅黑"/>
                <w:color w:val="404040"/>
                <w:sz w:val="24"/>
              </w:rPr>
            </w:pPr>
            <w:r>
              <w:rPr>
                <w:rFonts w:hint="eastAsia" w:ascii="微软雅黑" w:hAnsi="微软雅黑" w:eastAsia="微软雅黑"/>
                <w:color w:val="404040"/>
                <w:sz w:val="24"/>
              </w:rPr>
              <w:t>8</w:t>
            </w:r>
            <w:r>
              <w:rPr>
                <w:rFonts w:ascii="微软雅黑" w:hAnsi="微软雅黑" w:eastAsia="微软雅黑"/>
                <w:color w:val="404040"/>
                <w:sz w:val="24"/>
              </w:rPr>
              <w:t>:30-8:50</w:t>
            </w:r>
          </w:p>
        </w:tc>
        <w:tc>
          <w:tcPr>
            <w:tcW w:w="4253" w:type="dxa"/>
            <w:shd w:val="clear" w:color="auto" w:fill="auto"/>
          </w:tcPr>
          <w:p>
            <w:pPr>
              <w:rPr>
                <w:rFonts w:ascii="微软雅黑" w:hAnsi="微软雅黑" w:eastAsia="微软雅黑"/>
                <w:color w:val="404040"/>
                <w:sz w:val="24"/>
              </w:rPr>
            </w:pPr>
            <w:r>
              <w:rPr>
                <w:rFonts w:hint="eastAsia" w:ascii="微软雅黑" w:hAnsi="微软雅黑" w:eastAsia="微软雅黑"/>
                <w:color w:val="404040"/>
                <w:sz w:val="24"/>
              </w:rPr>
              <w:t>学员签到</w:t>
            </w:r>
          </w:p>
        </w:tc>
        <w:tc>
          <w:tcPr>
            <w:tcW w:w="1100" w:type="dxa"/>
            <w:shd w:val="clear" w:color="auto" w:fill="auto"/>
          </w:tcPr>
          <w:p>
            <w:pPr>
              <w:rPr>
                <w:rFonts w:ascii="微软雅黑" w:hAnsi="微软雅黑" w:eastAsia="微软雅黑"/>
                <w:color w:val="40404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4"/>
              </w:rPr>
            </w:pPr>
          </w:p>
        </w:tc>
        <w:tc>
          <w:tcPr>
            <w:tcW w:w="2203" w:type="dxa"/>
            <w:shd w:val="clear" w:color="auto" w:fill="auto"/>
          </w:tcPr>
          <w:p>
            <w:pPr>
              <w:rPr>
                <w:rFonts w:ascii="微软雅黑" w:hAnsi="微软雅黑" w:eastAsia="微软雅黑"/>
                <w:color w:val="404040"/>
                <w:sz w:val="24"/>
              </w:rPr>
            </w:pPr>
            <w:r>
              <w:rPr>
                <w:rFonts w:hint="eastAsia" w:ascii="微软雅黑" w:hAnsi="微软雅黑" w:eastAsia="微软雅黑"/>
                <w:color w:val="404040"/>
                <w:sz w:val="24"/>
              </w:rPr>
              <w:t>8</w:t>
            </w:r>
            <w:r>
              <w:rPr>
                <w:rFonts w:ascii="微软雅黑" w:hAnsi="微软雅黑" w:eastAsia="微软雅黑"/>
                <w:color w:val="404040"/>
                <w:sz w:val="24"/>
              </w:rPr>
              <w:t>:50-10:00</w:t>
            </w:r>
          </w:p>
        </w:tc>
        <w:tc>
          <w:tcPr>
            <w:tcW w:w="4253" w:type="dxa"/>
            <w:shd w:val="clear" w:color="auto" w:fill="auto"/>
          </w:tcPr>
          <w:p>
            <w:pPr>
              <w:rPr>
                <w:rFonts w:ascii="微软雅黑" w:hAnsi="微软雅黑" w:eastAsia="微软雅黑"/>
                <w:color w:val="404040"/>
                <w:sz w:val="24"/>
              </w:rPr>
            </w:pPr>
            <w:r>
              <w:rPr>
                <w:rFonts w:hint="eastAsia" w:ascii="微软雅黑" w:hAnsi="微软雅黑" w:eastAsia="微软雅黑"/>
                <w:color w:val="404040"/>
                <w:sz w:val="24"/>
              </w:rPr>
              <w:t>TPM的含义及演进过程</w:t>
            </w:r>
          </w:p>
        </w:tc>
        <w:tc>
          <w:tcPr>
            <w:tcW w:w="1100" w:type="dxa"/>
            <w:shd w:val="clear" w:color="auto" w:fill="auto"/>
          </w:tcPr>
          <w:p>
            <w:pPr>
              <w:rPr>
                <w:rFonts w:ascii="微软雅黑" w:hAnsi="微软雅黑" w:eastAsia="微软雅黑"/>
                <w:color w:val="40404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4"/>
              </w:rPr>
            </w:pPr>
          </w:p>
        </w:tc>
        <w:tc>
          <w:tcPr>
            <w:tcW w:w="2203" w:type="dxa"/>
            <w:shd w:val="clear" w:color="auto" w:fill="auto"/>
          </w:tcPr>
          <w:p>
            <w:pPr>
              <w:rPr>
                <w:rFonts w:ascii="微软雅黑" w:hAnsi="微软雅黑" w:eastAsia="微软雅黑"/>
                <w:color w:val="404040"/>
                <w:sz w:val="24"/>
              </w:rPr>
            </w:pPr>
            <w:r>
              <w:rPr>
                <w:rFonts w:ascii="微软雅黑" w:hAnsi="微软雅黑" w:eastAsia="微软雅黑"/>
                <w:color w:val="404040"/>
                <w:sz w:val="24"/>
              </w:rPr>
              <w:t>10:00-10:10</w:t>
            </w:r>
          </w:p>
        </w:tc>
        <w:tc>
          <w:tcPr>
            <w:tcW w:w="4253" w:type="dxa"/>
            <w:shd w:val="clear" w:color="auto" w:fill="auto"/>
          </w:tcPr>
          <w:p>
            <w:pPr>
              <w:rPr>
                <w:rFonts w:ascii="微软雅黑" w:hAnsi="微软雅黑" w:eastAsia="微软雅黑"/>
                <w:color w:val="404040"/>
                <w:sz w:val="24"/>
              </w:rPr>
            </w:pPr>
            <w:r>
              <w:rPr>
                <w:rFonts w:hint="eastAsia" w:ascii="微软雅黑" w:hAnsi="微软雅黑" w:eastAsia="微软雅黑"/>
                <w:color w:val="404040"/>
                <w:sz w:val="24"/>
              </w:rPr>
              <w:t>课间休息</w:t>
            </w:r>
          </w:p>
        </w:tc>
        <w:tc>
          <w:tcPr>
            <w:tcW w:w="1100" w:type="dxa"/>
            <w:shd w:val="clear" w:color="auto" w:fill="auto"/>
          </w:tcPr>
          <w:p>
            <w:pPr>
              <w:rPr>
                <w:rFonts w:ascii="微软雅黑" w:hAnsi="微软雅黑" w:eastAsia="微软雅黑"/>
                <w:color w:val="40404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4"/>
              </w:rPr>
            </w:pPr>
          </w:p>
        </w:tc>
        <w:tc>
          <w:tcPr>
            <w:tcW w:w="2203" w:type="dxa"/>
            <w:shd w:val="clear" w:color="auto" w:fill="auto"/>
          </w:tcPr>
          <w:p>
            <w:pPr>
              <w:rPr>
                <w:rFonts w:ascii="微软雅黑" w:hAnsi="微软雅黑" w:eastAsia="微软雅黑"/>
                <w:color w:val="404040"/>
                <w:sz w:val="24"/>
              </w:rPr>
            </w:pPr>
            <w:r>
              <w:rPr>
                <w:rFonts w:ascii="微软雅黑" w:hAnsi="微软雅黑" w:eastAsia="微软雅黑"/>
                <w:color w:val="404040"/>
                <w:sz w:val="24"/>
              </w:rPr>
              <w:t>10:10-11:</w:t>
            </w:r>
            <w:r>
              <w:rPr>
                <w:rFonts w:hint="eastAsia" w:ascii="微软雅黑" w:hAnsi="微软雅黑" w:eastAsia="微软雅黑"/>
                <w:color w:val="404040"/>
                <w:sz w:val="24"/>
              </w:rPr>
              <w:t>50</w:t>
            </w:r>
          </w:p>
        </w:tc>
        <w:tc>
          <w:tcPr>
            <w:tcW w:w="4253" w:type="dxa"/>
            <w:shd w:val="clear" w:color="auto" w:fill="auto"/>
          </w:tcPr>
          <w:p>
            <w:pPr>
              <w:rPr>
                <w:rFonts w:ascii="微软雅黑" w:hAnsi="微软雅黑" w:eastAsia="微软雅黑"/>
                <w:color w:val="404040"/>
                <w:sz w:val="24"/>
              </w:rPr>
            </w:pPr>
            <w:r>
              <w:rPr>
                <w:rFonts w:hint="eastAsia" w:ascii="微软雅黑" w:hAnsi="微软雅黑" w:eastAsia="微软雅黑"/>
                <w:color w:val="404040"/>
                <w:sz w:val="24"/>
              </w:rPr>
              <w:t>为什么推进TPM自保全</w:t>
            </w:r>
          </w:p>
        </w:tc>
        <w:tc>
          <w:tcPr>
            <w:tcW w:w="1100" w:type="dxa"/>
            <w:shd w:val="clear" w:color="auto" w:fill="auto"/>
          </w:tcPr>
          <w:p>
            <w:pPr>
              <w:rPr>
                <w:rFonts w:ascii="微软雅黑" w:hAnsi="微软雅黑" w:eastAsia="微软雅黑"/>
                <w:color w:val="40404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4"/>
              </w:rPr>
            </w:pPr>
          </w:p>
        </w:tc>
        <w:tc>
          <w:tcPr>
            <w:tcW w:w="2203" w:type="dxa"/>
            <w:shd w:val="clear" w:color="auto" w:fill="auto"/>
          </w:tcPr>
          <w:p>
            <w:pPr>
              <w:rPr>
                <w:rFonts w:ascii="微软雅黑" w:hAnsi="微软雅黑" w:eastAsia="微软雅黑"/>
                <w:color w:val="404040"/>
                <w:sz w:val="24"/>
              </w:rPr>
            </w:pPr>
            <w:r>
              <w:rPr>
                <w:rFonts w:ascii="微软雅黑" w:hAnsi="微软雅黑" w:eastAsia="微软雅黑"/>
                <w:color w:val="404040"/>
                <w:sz w:val="24"/>
              </w:rPr>
              <w:t>12:10-13:3</w:t>
            </w:r>
            <w:r>
              <w:rPr>
                <w:rFonts w:hint="eastAsia" w:ascii="微软雅黑" w:hAnsi="微软雅黑" w:eastAsia="微软雅黑"/>
                <w:color w:val="404040"/>
                <w:sz w:val="24"/>
              </w:rPr>
              <w:t>0</w:t>
            </w:r>
          </w:p>
        </w:tc>
        <w:tc>
          <w:tcPr>
            <w:tcW w:w="4253" w:type="dxa"/>
            <w:shd w:val="clear" w:color="auto" w:fill="auto"/>
          </w:tcPr>
          <w:p>
            <w:pPr>
              <w:rPr>
                <w:rFonts w:ascii="微软雅黑" w:hAnsi="微软雅黑" w:eastAsia="微软雅黑"/>
                <w:color w:val="404040"/>
                <w:sz w:val="24"/>
              </w:rPr>
            </w:pPr>
            <w:r>
              <w:rPr>
                <w:rFonts w:hint="eastAsia" w:ascii="微软雅黑" w:hAnsi="微软雅黑" w:eastAsia="微软雅黑"/>
                <w:color w:val="404040"/>
                <w:sz w:val="24"/>
              </w:rPr>
              <w:t>午餐休息</w:t>
            </w:r>
          </w:p>
        </w:tc>
        <w:tc>
          <w:tcPr>
            <w:tcW w:w="1100" w:type="dxa"/>
            <w:shd w:val="clear" w:color="auto" w:fill="auto"/>
          </w:tcPr>
          <w:p>
            <w:pPr>
              <w:rPr>
                <w:rFonts w:ascii="微软雅黑" w:hAnsi="微软雅黑" w:eastAsia="微软雅黑"/>
                <w:color w:val="40404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4"/>
              </w:rPr>
            </w:pPr>
          </w:p>
        </w:tc>
        <w:tc>
          <w:tcPr>
            <w:tcW w:w="2203" w:type="dxa"/>
            <w:shd w:val="clear" w:color="auto" w:fill="auto"/>
            <w:vAlign w:val="center"/>
          </w:tcPr>
          <w:p>
            <w:pPr>
              <w:rPr>
                <w:rFonts w:ascii="微软雅黑" w:hAnsi="微软雅黑" w:eastAsia="微软雅黑"/>
                <w:color w:val="404040"/>
                <w:sz w:val="24"/>
              </w:rPr>
            </w:pPr>
            <w:r>
              <w:rPr>
                <w:rFonts w:ascii="微软雅黑" w:hAnsi="微软雅黑" w:eastAsia="微软雅黑"/>
                <w:color w:val="404040"/>
                <w:sz w:val="24"/>
              </w:rPr>
              <w:t>13:30-15:00</w:t>
            </w:r>
          </w:p>
        </w:tc>
        <w:tc>
          <w:tcPr>
            <w:tcW w:w="4253" w:type="dxa"/>
            <w:shd w:val="clear" w:color="auto" w:fill="auto"/>
          </w:tcPr>
          <w:p>
            <w:pPr>
              <w:rPr>
                <w:rFonts w:ascii="微软雅黑" w:hAnsi="微软雅黑" w:eastAsia="微软雅黑"/>
                <w:color w:val="404040"/>
                <w:sz w:val="24"/>
              </w:rPr>
            </w:pPr>
            <w:r>
              <w:rPr>
                <w:rFonts w:hint="eastAsia" w:ascii="微软雅黑" w:hAnsi="微软雅黑" w:eastAsia="微软雅黑"/>
                <w:color w:val="404040"/>
                <w:sz w:val="24"/>
              </w:rPr>
              <w:t>自主保全七步骤</w:t>
            </w:r>
          </w:p>
          <w:p>
            <w:pPr>
              <w:rPr>
                <w:rFonts w:ascii="微软雅黑" w:hAnsi="微软雅黑" w:eastAsia="微软雅黑"/>
                <w:color w:val="404040"/>
                <w:sz w:val="24"/>
              </w:rPr>
            </w:pPr>
            <w:r>
              <w:rPr>
                <w:rFonts w:hint="eastAsia" w:ascii="微软雅黑" w:hAnsi="微软雅黑" w:eastAsia="微软雅黑"/>
                <w:color w:val="404040"/>
                <w:sz w:val="24"/>
              </w:rPr>
              <w:t>设备安全管理风险识别与预防</w:t>
            </w:r>
          </w:p>
        </w:tc>
        <w:tc>
          <w:tcPr>
            <w:tcW w:w="1100" w:type="dxa"/>
            <w:shd w:val="clear" w:color="auto" w:fill="auto"/>
          </w:tcPr>
          <w:p>
            <w:pPr>
              <w:rPr>
                <w:rFonts w:ascii="微软雅黑" w:hAnsi="微软雅黑" w:eastAsia="微软雅黑"/>
                <w:color w:val="40404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4"/>
              </w:rPr>
            </w:pPr>
          </w:p>
        </w:tc>
        <w:tc>
          <w:tcPr>
            <w:tcW w:w="2203" w:type="dxa"/>
            <w:shd w:val="clear" w:color="auto" w:fill="auto"/>
          </w:tcPr>
          <w:p>
            <w:pPr>
              <w:rPr>
                <w:rFonts w:ascii="微软雅黑" w:hAnsi="微软雅黑" w:eastAsia="微软雅黑"/>
                <w:color w:val="404040"/>
                <w:sz w:val="24"/>
              </w:rPr>
            </w:pPr>
            <w:r>
              <w:rPr>
                <w:rFonts w:ascii="微软雅黑" w:hAnsi="微软雅黑" w:eastAsia="微软雅黑"/>
                <w:color w:val="404040"/>
                <w:sz w:val="24"/>
              </w:rPr>
              <w:t>15:00-15:10</w:t>
            </w:r>
          </w:p>
        </w:tc>
        <w:tc>
          <w:tcPr>
            <w:tcW w:w="4253" w:type="dxa"/>
            <w:shd w:val="clear" w:color="auto" w:fill="auto"/>
          </w:tcPr>
          <w:p>
            <w:pPr>
              <w:rPr>
                <w:rFonts w:ascii="微软雅黑" w:hAnsi="微软雅黑" w:eastAsia="微软雅黑"/>
                <w:color w:val="404040"/>
                <w:sz w:val="24"/>
              </w:rPr>
            </w:pPr>
            <w:r>
              <w:rPr>
                <w:rFonts w:hint="eastAsia" w:ascii="微软雅黑" w:hAnsi="微软雅黑" w:eastAsia="微软雅黑"/>
                <w:color w:val="404040"/>
                <w:sz w:val="24"/>
              </w:rPr>
              <w:t>课间休息</w:t>
            </w:r>
          </w:p>
        </w:tc>
        <w:tc>
          <w:tcPr>
            <w:tcW w:w="1100" w:type="dxa"/>
            <w:shd w:val="clear" w:color="auto" w:fill="auto"/>
          </w:tcPr>
          <w:p>
            <w:pPr>
              <w:rPr>
                <w:rFonts w:ascii="微软雅黑" w:hAnsi="微软雅黑" w:eastAsia="微软雅黑"/>
                <w:color w:val="40404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4"/>
              </w:rPr>
            </w:pPr>
          </w:p>
        </w:tc>
        <w:tc>
          <w:tcPr>
            <w:tcW w:w="2203" w:type="dxa"/>
            <w:shd w:val="clear" w:color="auto" w:fill="auto"/>
            <w:vAlign w:val="center"/>
          </w:tcPr>
          <w:p>
            <w:pPr>
              <w:rPr>
                <w:rFonts w:ascii="微软雅黑" w:hAnsi="微软雅黑" w:eastAsia="微软雅黑"/>
                <w:color w:val="404040"/>
                <w:sz w:val="24"/>
              </w:rPr>
            </w:pPr>
            <w:r>
              <w:rPr>
                <w:rFonts w:ascii="微软雅黑" w:hAnsi="微软雅黑" w:eastAsia="微软雅黑"/>
                <w:color w:val="404040"/>
                <w:sz w:val="24"/>
              </w:rPr>
              <w:t>15:10-17:00</w:t>
            </w:r>
          </w:p>
        </w:tc>
        <w:tc>
          <w:tcPr>
            <w:tcW w:w="4253" w:type="dxa"/>
            <w:shd w:val="clear" w:color="auto" w:fill="auto"/>
          </w:tcPr>
          <w:p>
            <w:pPr>
              <w:rPr>
                <w:rFonts w:ascii="微软雅黑" w:hAnsi="微软雅黑" w:eastAsia="微软雅黑"/>
                <w:color w:val="404040"/>
                <w:sz w:val="24"/>
              </w:rPr>
            </w:pPr>
            <w:r>
              <w:rPr>
                <w:rFonts w:hint="eastAsia" w:ascii="微软雅黑" w:hAnsi="微软雅黑" w:eastAsia="微软雅黑"/>
                <w:color w:val="404040"/>
                <w:sz w:val="24"/>
              </w:rPr>
              <w:t>计划保全的基本体系</w:t>
            </w:r>
          </w:p>
          <w:p>
            <w:pPr>
              <w:rPr>
                <w:rFonts w:ascii="微软雅黑" w:hAnsi="微软雅黑" w:eastAsia="微软雅黑"/>
                <w:color w:val="404040"/>
                <w:sz w:val="24"/>
              </w:rPr>
            </w:pPr>
            <w:r>
              <w:rPr>
                <w:rFonts w:hint="eastAsia" w:ascii="微软雅黑" w:hAnsi="微软雅黑" w:eastAsia="微软雅黑"/>
                <w:color w:val="404040"/>
                <w:sz w:val="24"/>
              </w:rPr>
              <w:t>设备生命周期内管理重点及策略</w:t>
            </w:r>
          </w:p>
        </w:tc>
        <w:tc>
          <w:tcPr>
            <w:tcW w:w="1100" w:type="dxa"/>
            <w:shd w:val="clear" w:color="auto" w:fill="auto"/>
          </w:tcPr>
          <w:p>
            <w:pPr>
              <w:rPr>
                <w:rFonts w:ascii="微软雅黑" w:hAnsi="微软雅黑" w:eastAsia="微软雅黑"/>
                <w:color w:val="40404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restart"/>
            <w:shd w:val="clear" w:color="auto" w:fill="auto"/>
            <w:vAlign w:val="center"/>
          </w:tcPr>
          <w:p>
            <w:pPr>
              <w:rPr>
                <w:rFonts w:ascii="微软雅黑" w:hAnsi="微软雅黑" w:eastAsia="微软雅黑"/>
                <w:color w:val="3F3F3F" w:themeColor="text1" w:themeTint="BF"/>
                <w:sz w:val="24"/>
              </w:rPr>
            </w:pPr>
          </w:p>
          <w:p>
            <w:pPr>
              <w:rPr>
                <w:rFonts w:ascii="微软雅黑" w:hAnsi="微软雅黑" w:eastAsia="微软雅黑"/>
                <w:color w:val="3F3F3F" w:themeColor="text1" w:themeTint="BF"/>
                <w:sz w:val="24"/>
              </w:rPr>
            </w:pPr>
          </w:p>
          <w:p>
            <w:pPr>
              <w:rPr>
                <w:rFonts w:ascii="微软雅黑" w:hAnsi="微软雅黑" w:eastAsia="微软雅黑"/>
                <w:color w:val="3F3F3F" w:themeColor="text1" w:themeTint="BF"/>
                <w:sz w:val="24"/>
              </w:rPr>
            </w:pPr>
          </w:p>
          <w:p>
            <w:pPr>
              <w:rPr>
                <w:rFonts w:ascii="微软雅黑" w:hAnsi="微软雅黑" w:eastAsia="微软雅黑"/>
                <w:color w:val="404040"/>
                <w:sz w:val="24"/>
              </w:rPr>
            </w:pPr>
            <w:r>
              <w:rPr>
                <w:rFonts w:hint="eastAsia" w:ascii="微软雅黑" w:hAnsi="微软雅黑" w:eastAsia="微软雅黑"/>
                <w:color w:val="404040"/>
                <w:sz w:val="24"/>
                <w:lang w:val="en-US" w:eastAsia="zh-CN"/>
              </w:rPr>
              <w:t>5</w:t>
            </w:r>
            <w:r>
              <w:rPr>
                <w:rFonts w:hint="eastAsia" w:ascii="微软雅黑" w:hAnsi="微软雅黑" w:eastAsia="微软雅黑"/>
                <w:color w:val="404040"/>
                <w:sz w:val="24"/>
              </w:rPr>
              <w:t>月</w:t>
            </w:r>
            <w:r>
              <w:rPr>
                <w:rFonts w:hint="eastAsia" w:ascii="微软雅黑" w:hAnsi="微软雅黑" w:eastAsia="微软雅黑"/>
                <w:color w:val="3F3F3F" w:themeColor="text1" w:themeTint="BF"/>
                <w:sz w:val="24"/>
              </w:rPr>
              <w:t>2</w:t>
            </w:r>
            <w:r>
              <w:rPr>
                <w:rFonts w:hint="eastAsia" w:ascii="微软雅黑" w:hAnsi="微软雅黑" w:eastAsia="微软雅黑"/>
                <w:color w:val="3F3F3F" w:themeColor="text1" w:themeTint="BF"/>
                <w:sz w:val="24"/>
                <w:lang w:val="en-US" w:eastAsia="zh-CN"/>
              </w:rPr>
              <w:t>9</w:t>
            </w:r>
            <w:r>
              <w:rPr>
                <w:rFonts w:hint="eastAsia" w:ascii="微软雅黑" w:hAnsi="微软雅黑" w:eastAsia="微软雅黑"/>
                <w:color w:val="404040"/>
                <w:sz w:val="24"/>
              </w:rPr>
              <w:t>日</w:t>
            </w:r>
          </w:p>
        </w:tc>
        <w:tc>
          <w:tcPr>
            <w:tcW w:w="2203" w:type="dxa"/>
            <w:shd w:val="clear" w:color="auto" w:fill="auto"/>
          </w:tcPr>
          <w:p>
            <w:pPr>
              <w:rPr>
                <w:rFonts w:ascii="微软雅黑" w:hAnsi="微软雅黑" w:eastAsia="微软雅黑"/>
                <w:color w:val="404040"/>
                <w:sz w:val="24"/>
              </w:rPr>
            </w:pPr>
            <w:r>
              <w:rPr>
                <w:rFonts w:hint="eastAsia" w:ascii="微软雅黑" w:hAnsi="微软雅黑" w:eastAsia="微软雅黑"/>
                <w:color w:val="404040"/>
                <w:sz w:val="24"/>
              </w:rPr>
              <w:t>8</w:t>
            </w:r>
            <w:r>
              <w:rPr>
                <w:rFonts w:ascii="微软雅黑" w:hAnsi="微软雅黑" w:eastAsia="微软雅黑"/>
                <w:color w:val="404040"/>
                <w:sz w:val="24"/>
              </w:rPr>
              <w:t>:30-</w:t>
            </w:r>
            <w:r>
              <w:rPr>
                <w:rFonts w:hint="eastAsia" w:ascii="微软雅黑" w:hAnsi="微软雅黑" w:eastAsia="微软雅黑"/>
                <w:color w:val="404040"/>
                <w:sz w:val="24"/>
              </w:rPr>
              <w:t>8</w:t>
            </w:r>
            <w:r>
              <w:rPr>
                <w:rFonts w:ascii="微软雅黑" w:hAnsi="微软雅黑" w:eastAsia="微软雅黑"/>
                <w:color w:val="404040"/>
                <w:sz w:val="24"/>
              </w:rPr>
              <w:t>:</w:t>
            </w:r>
            <w:r>
              <w:rPr>
                <w:rFonts w:hint="eastAsia" w:ascii="微软雅黑" w:hAnsi="微软雅黑" w:eastAsia="微软雅黑"/>
                <w:color w:val="404040"/>
                <w:sz w:val="24"/>
              </w:rPr>
              <w:t>5</w:t>
            </w:r>
            <w:r>
              <w:rPr>
                <w:rFonts w:ascii="微软雅黑" w:hAnsi="微软雅黑" w:eastAsia="微软雅黑"/>
                <w:color w:val="404040"/>
                <w:sz w:val="24"/>
              </w:rPr>
              <w:t>0</w:t>
            </w:r>
          </w:p>
        </w:tc>
        <w:tc>
          <w:tcPr>
            <w:tcW w:w="4253" w:type="dxa"/>
            <w:shd w:val="clear" w:color="auto" w:fill="auto"/>
          </w:tcPr>
          <w:p>
            <w:pPr>
              <w:rPr>
                <w:rFonts w:ascii="微软雅黑" w:hAnsi="微软雅黑" w:eastAsia="微软雅黑"/>
                <w:color w:val="404040"/>
                <w:sz w:val="24"/>
              </w:rPr>
            </w:pPr>
            <w:r>
              <w:rPr>
                <w:rFonts w:hint="eastAsia" w:ascii="微软雅黑" w:hAnsi="微软雅黑" w:eastAsia="微软雅黑"/>
                <w:color w:val="404040"/>
                <w:sz w:val="24"/>
              </w:rPr>
              <w:t>学员签到</w:t>
            </w:r>
          </w:p>
        </w:tc>
        <w:tc>
          <w:tcPr>
            <w:tcW w:w="1100" w:type="dxa"/>
            <w:shd w:val="clear" w:color="auto" w:fill="auto"/>
          </w:tcPr>
          <w:p>
            <w:pPr>
              <w:rPr>
                <w:rFonts w:ascii="微软雅黑" w:hAnsi="微软雅黑" w:eastAsia="微软雅黑"/>
                <w:color w:val="40404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4"/>
              </w:rPr>
            </w:pPr>
          </w:p>
        </w:tc>
        <w:tc>
          <w:tcPr>
            <w:tcW w:w="2203" w:type="dxa"/>
            <w:shd w:val="clear" w:color="auto" w:fill="auto"/>
            <w:vAlign w:val="center"/>
          </w:tcPr>
          <w:p>
            <w:pPr>
              <w:rPr>
                <w:rFonts w:ascii="微软雅黑" w:hAnsi="微软雅黑" w:eastAsia="微软雅黑"/>
                <w:color w:val="404040"/>
                <w:sz w:val="24"/>
              </w:rPr>
            </w:pPr>
            <w:r>
              <w:rPr>
                <w:rFonts w:hint="eastAsia" w:ascii="微软雅黑" w:hAnsi="微软雅黑" w:eastAsia="微软雅黑"/>
                <w:color w:val="404040"/>
                <w:sz w:val="24"/>
              </w:rPr>
              <w:t>8</w:t>
            </w:r>
            <w:r>
              <w:rPr>
                <w:rFonts w:ascii="微软雅黑" w:hAnsi="微软雅黑" w:eastAsia="微软雅黑"/>
                <w:color w:val="404040"/>
                <w:sz w:val="24"/>
              </w:rPr>
              <w:t>:50-10:00</w:t>
            </w:r>
          </w:p>
        </w:tc>
        <w:tc>
          <w:tcPr>
            <w:tcW w:w="4253" w:type="dxa"/>
            <w:shd w:val="clear" w:color="auto" w:fill="auto"/>
          </w:tcPr>
          <w:p>
            <w:pPr>
              <w:rPr>
                <w:rFonts w:ascii="微软雅黑" w:hAnsi="微软雅黑" w:eastAsia="微软雅黑"/>
                <w:color w:val="404040"/>
                <w:sz w:val="24"/>
              </w:rPr>
            </w:pPr>
            <w:r>
              <w:rPr>
                <w:rFonts w:hint="eastAsia" w:ascii="微软雅黑" w:hAnsi="微软雅黑" w:eastAsia="微软雅黑"/>
                <w:color w:val="404040"/>
                <w:sz w:val="24"/>
              </w:rPr>
              <w:t>实践设备零故障的七个步骤</w:t>
            </w:r>
          </w:p>
        </w:tc>
        <w:tc>
          <w:tcPr>
            <w:tcW w:w="1100" w:type="dxa"/>
            <w:shd w:val="clear" w:color="auto" w:fill="auto"/>
          </w:tcPr>
          <w:p>
            <w:pPr>
              <w:rPr>
                <w:rFonts w:ascii="微软雅黑" w:hAnsi="微软雅黑" w:eastAsia="微软雅黑"/>
                <w:color w:val="40404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4"/>
              </w:rPr>
            </w:pPr>
          </w:p>
        </w:tc>
        <w:tc>
          <w:tcPr>
            <w:tcW w:w="2203" w:type="dxa"/>
            <w:shd w:val="clear" w:color="auto" w:fill="auto"/>
          </w:tcPr>
          <w:p>
            <w:pPr>
              <w:rPr>
                <w:rFonts w:ascii="微软雅黑" w:hAnsi="微软雅黑" w:eastAsia="微软雅黑"/>
                <w:color w:val="404040"/>
                <w:sz w:val="24"/>
              </w:rPr>
            </w:pPr>
            <w:r>
              <w:rPr>
                <w:rFonts w:ascii="微软雅黑" w:hAnsi="微软雅黑" w:eastAsia="微软雅黑"/>
                <w:color w:val="404040"/>
                <w:sz w:val="24"/>
              </w:rPr>
              <w:t>10:00-10:10</w:t>
            </w:r>
          </w:p>
        </w:tc>
        <w:tc>
          <w:tcPr>
            <w:tcW w:w="4253" w:type="dxa"/>
            <w:shd w:val="clear" w:color="auto" w:fill="auto"/>
          </w:tcPr>
          <w:p>
            <w:pPr>
              <w:rPr>
                <w:rFonts w:ascii="微软雅黑" w:hAnsi="微软雅黑" w:eastAsia="微软雅黑"/>
                <w:color w:val="404040"/>
                <w:sz w:val="24"/>
              </w:rPr>
            </w:pPr>
            <w:r>
              <w:rPr>
                <w:rFonts w:hint="eastAsia" w:ascii="微软雅黑" w:hAnsi="微软雅黑" w:eastAsia="微软雅黑"/>
                <w:color w:val="404040"/>
                <w:sz w:val="24"/>
              </w:rPr>
              <w:t>课间休息</w:t>
            </w:r>
          </w:p>
        </w:tc>
        <w:tc>
          <w:tcPr>
            <w:tcW w:w="1100" w:type="dxa"/>
            <w:shd w:val="clear" w:color="auto" w:fill="auto"/>
          </w:tcPr>
          <w:p>
            <w:pPr>
              <w:rPr>
                <w:rFonts w:ascii="微软雅黑" w:hAnsi="微软雅黑" w:eastAsia="微软雅黑"/>
                <w:color w:val="40404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4"/>
              </w:rPr>
            </w:pPr>
          </w:p>
        </w:tc>
        <w:tc>
          <w:tcPr>
            <w:tcW w:w="2203" w:type="dxa"/>
            <w:shd w:val="clear" w:color="auto" w:fill="auto"/>
          </w:tcPr>
          <w:p>
            <w:pPr>
              <w:rPr>
                <w:rFonts w:ascii="微软雅黑" w:hAnsi="微软雅黑" w:eastAsia="微软雅黑"/>
                <w:color w:val="404040"/>
                <w:sz w:val="24"/>
              </w:rPr>
            </w:pPr>
            <w:r>
              <w:rPr>
                <w:rFonts w:ascii="微软雅黑" w:hAnsi="微软雅黑" w:eastAsia="微软雅黑"/>
                <w:color w:val="404040"/>
                <w:sz w:val="24"/>
              </w:rPr>
              <w:t>10:10-11:</w:t>
            </w:r>
            <w:r>
              <w:rPr>
                <w:rFonts w:hint="eastAsia" w:ascii="微软雅黑" w:hAnsi="微软雅黑" w:eastAsia="微软雅黑"/>
                <w:color w:val="404040"/>
                <w:sz w:val="24"/>
              </w:rPr>
              <w:t>50</w:t>
            </w:r>
          </w:p>
        </w:tc>
        <w:tc>
          <w:tcPr>
            <w:tcW w:w="4253" w:type="dxa"/>
            <w:shd w:val="clear" w:color="auto" w:fill="auto"/>
          </w:tcPr>
          <w:p>
            <w:pPr>
              <w:rPr>
                <w:rFonts w:ascii="微软雅黑" w:hAnsi="微软雅黑" w:eastAsia="微软雅黑"/>
                <w:color w:val="404040"/>
                <w:sz w:val="24"/>
              </w:rPr>
            </w:pPr>
            <w:r>
              <w:rPr>
                <w:rFonts w:hint="eastAsia" w:ascii="微软雅黑" w:hAnsi="微软雅黑" w:eastAsia="微软雅黑"/>
                <w:color w:val="404040"/>
                <w:sz w:val="24"/>
              </w:rPr>
              <w:t>自主保全方法—OPL</w:t>
            </w:r>
          </w:p>
        </w:tc>
        <w:tc>
          <w:tcPr>
            <w:tcW w:w="1100" w:type="dxa"/>
            <w:shd w:val="clear" w:color="auto" w:fill="auto"/>
          </w:tcPr>
          <w:p>
            <w:pPr>
              <w:rPr>
                <w:rFonts w:ascii="微软雅黑" w:hAnsi="微软雅黑" w:eastAsia="微软雅黑"/>
                <w:color w:val="40404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4"/>
              </w:rPr>
            </w:pPr>
          </w:p>
        </w:tc>
        <w:tc>
          <w:tcPr>
            <w:tcW w:w="2203" w:type="dxa"/>
            <w:shd w:val="clear" w:color="auto" w:fill="auto"/>
          </w:tcPr>
          <w:p>
            <w:pPr>
              <w:rPr>
                <w:rFonts w:ascii="微软雅黑" w:hAnsi="微软雅黑" w:eastAsia="微软雅黑"/>
                <w:color w:val="404040"/>
                <w:sz w:val="24"/>
              </w:rPr>
            </w:pPr>
            <w:r>
              <w:rPr>
                <w:rFonts w:ascii="微软雅黑" w:hAnsi="微软雅黑" w:eastAsia="微软雅黑"/>
                <w:color w:val="404040"/>
                <w:sz w:val="24"/>
              </w:rPr>
              <w:t>12:00-13:3</w:t>
            </w:r>
            <w:r>
              <w:rPr>
                <w:rFonts w:hint="eastAsia" w:ascii="微软雅黑" w:hAnsi="微软雅黑" w:eastAsia="微软雅黑"/>
                <w:color w:val="404040"/>
                <w:sz w:val="24"/>
              </w:rPr>
              <w:t>0</w:t>
            </w:r>
          </w:p>
        </w:tc>
        <w:tc>
          <w:tcPr>
            <w:tcW w:w="4253" w:type="dxa"/>
            <w:shd w:val="clear" w:color="auto" w:fill="auto"/>
          </w:tcPr>
          <w:p>
            <w:pPr>
              <w:rPr>
                <w:rFonts w:ascii="微软雅黑" w:hAnsi="微软雅黑" w:eastAsia="微软雅黑"/>
                <w:color w:val="404040"/>
                <w:sz w:val="24"/>
              </w:rPr>
            </w:pPr>
            <w:r>
              <w:rPr>
                <w:rFonts w:hint="eastAsia" w:ascii="微软雅黑" w:hAnsi="微软雅黑" w:eastAsia="微软雅黑"/>
                <w:color w:val="404040"/>
                <w:sz w:val="24"/>
              </w:rPr>
              <w:t>午餐休息</w:t>
            </w:r>
          </w:p>
        </w:tc>
        <w:tc>
          <w:tcPr>
            <w:tcW w:w="1100" w:type="dxa"/>
            <w:shd w:val="clear" w:color="auto" w:fill="auto"/>
          </w:tcPr>
          <w:p>
            <w:pPr>
              <w:rPr>
                <w:rFonts w:ascii="微软雅黑" w:hAnsi="微软雅黑" w:eastAsia="微软雅黑"/>
                <w:color w:val="40404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874" w:type="dxa"/>
            <w:vMerge w:val="continue"/>
            <w:shd w:val="clear" w:color="auto" w:fill="auto"/>
          </w:tcPr>
          <w:p>
            <w:pPr>
              <w:rPr>
                <w:rFonts w:ascii="微软雅黑" w:hAnsi="微软雅黑" w:eastAsia="微软雅黑"/>
                <w:color w:val="404040"/>
                <w:sz w:val="24"/>
              </w:rPr>
            </w:pPr>
          </w:p>
        </w:tc>
        <w:tc>
          <w:tcPr>
            <w:tcW w:w="2203" w:type="dxa"/>
            <w:shd w:val="clear" w:color="auto" w:fill="auto"/>
            <w:vAlign w:val="center"/>
          </w:tcPr>
          <w:p>
            <w:pPr>
              <w:rPr>
                <w:rFonts w:ascii="微软雅黑" w:hAnsi="微软雅黑" w:eastAsia="微软雅黑"/>
                <w:color w:val="404040"/>
                <w:sz w:val="24"/>
              </w:rPr>
            </w:pPr>
            <w:r>
              <w:rPr>
                <w:rFonts w:ascii="微软雅黑" w:hAnsi="微软雅黑" w:eastAsia="微软雅黑"/>
                <w:color w:val="404040"/>
                <w:sz w:val="24"/>
              </w:rPr>
              <w:t>13:30-15:00</w:t>
            </w:r>
          </w:p>
        </w:tc>
        <w:tc>
          <w:tcPr>
            <w:tcW w:w="4253" w:type="dxa"/>
            <w:shd w:val="clear" w:color="auto" w:fill="auto"/>
          </w:tcPr>
          <w:p>
            <w:pPr>
              <w:rPr>
                <w:rFonts w:ascii="微软雅黑" w:hAnsi="微软雅黑" w:eastAsia="微软雅黑"/>
                <w:color w:val="404040"/>
                <w:sz w:val="24"/>
              </w:rPr>
            </w:pPr>
            <w:r>
              <w:rPr>
                <w:rFonts w:hint="eastAsia" w:ascii="微软雅黑" w:hAnsi="微软雅黑" w:eastAsia="微软雅黑"/>
                <w:color w:val="404040"/>
                <w:sz w:val="24"/>
              </w:rPr>
              <w:t>设备的三级保养</w:t>
            </w:r>
          </w:p>
          <w:p>
            <w:pPr>
              <w:rPr>
                <w:rFonts w:ascii="微软雅黑" w:hAnsi="微软雅黑" w:eastAsia="微软雅黑"/>
                <w:color w:val="404040"/>
                <w:sz w:val="24"/>
              </w:rPr>
            </w:pPr>
            <w:r>
              <w:rPr>
                <w:rFonts w:hint="eastAsia" w:ascii="微软雅黑" w:hAnsi="微软雅黑" w:eastAsia="微软雅黑"/>
                <w:color w:val="404040"/>
                <w:sz w:val="24"/>
              </w:rPr>
              <w:t>预防点检的计划表训练</w:t>
            </w:r>
          </w:p>
        </w:tc>
        <w:tc>
          <w:tcPr>
            <w:tcW w:w="1100" w:type="dxa"/>
            <w:shd w:val="clear" w:color="auto" w:fill="auto"/>
          </w:tcPr>
          <w:p>
            <w:pPr>
              <w:rPr>
                <w:rFonts w:ascii="微软雅黑" w:hAnsi="微软雅黑" w:eastAsia="微软雅黑"/>
                <w:color w:val="40404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4"/>
              </w:rPr>
            </w:pPr>
          </w:p>
        </w:tc>
        <w:tc>
          <w:tcPr>
            <w:tcW w:w="2203" w:type="dxa"/>
            <w:shd w:val="clear" w:color="auto" w:fill="auto"/>
          </w:tcPr>
          <w:p>
            <w:pPr>
              <w:rPr>
                <w:rFonts w:ascii="微软雅黑" w:hAnsi="微软雅黑" w:eastAsia="微软雅黑"/>
                <w:color w:val="404040"/>
                <w:sz w:val="24"/>
              </w:rPr>
            </w:pPr>
            <w:r>
              <w:rPr>
                <w:rFonts w:ascii="微软雅黑" w:hAnsi="微软雅黑" w:eastAsia="微软雅黑"/>
                <w:color w:val="404040"/>
                <w:sz w:val="24"/>
              </w:rPr>
              <w:t>15:00-15:10</w:t>
            </w:r>
          </w:p>
        </w:tc>
        <w:tc>
          <w:tcPr>
            <w:tcW w:w="4253" w:type="dxa"/>
            <w:shd w:val="clear" w:color="auto" w:fill="auto"/>
          </w:tcPr>
          <w:p>
            <w:pPr>
              <w:rPr>
                <w:rFonts w:ascii="微软雅黑" w:hAnsi="微软雅黑" w:eastAsia="微软雅黑"/>
                <w:color w:val="404040"/>
                <w:sz w:val="24"/>
              </w:rPr>
            </w:pPr>
            <w:r>
              <w:rPr>
                <w:rFonts w:hint="eastAsia" w:ascii="微软雅黑" w:hAnsi="微软雅黑" w:eastAsia="微软雅黑"/>
                <w:color w:val="404040"/>
                <w:sz w:val="24"/>
              </w:rPr>
              <w:t>课间休息</w:t>
            </w:r>
          </w:p>
        </w:tc>
        <w:tc>
          <w:tcPr>
            <w:tcW w:w="1100" w:type="dxa"/>
            <w:shd w:val="clear" w:color="auto" w:fill="auto"/>
          </w:tcPr>
          <w:p>
            <w:pPr>
              <w:rPr>
                <w:rFonts w:ascii="微软雅黑" w:hAnsi="微软雅黑" w:eastAsia="微软雅黑"/>
                <w:color w:val="40404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4"/>
              </w:rPr>
            </w:pPr>
          </w:p>
        </w:tc>
        <w:tc>
          <w:tcPr>
            <w:tcW w:w="2203" w:type="dxa"/>
            <w:shd w:val="clear" w:color="auto" w:fill="auto"/>
            <w:vAlign w:val="center"/>
          </w:tcPr>
          <w:p>
            <w:pPr>
              <w:rPr>
                <w:rFonts w:ascii="微软雅黑" w:hAnsi="微软雅黑" w:eastAsia="微软雅黑"/>
                <w:color w:val="404040"/>
                <w:sz w:val="24"/>
              </w:rPr>
            </w:pPr>
            <w:r>
              <w:rPr>
                <w:rFonts w:ascii="微软雅黑" w:hAnsi="微软雅黑" w:eastAsia="微软雅黑"/>
                <w:color w:val="404040"/>
                <w:sz w:val="24"/>
              </w:rPr>
              <w:t>15:10-17:00</w:t>
            </w:r>
          </w:p>
        </w:tc>
        <w:tc>
          <w:tcPr>
            <w:tcW w:w="4253" w:type="dxa"/>
            <w:shd w:val="clear" w:color="auto" w:fill="auto"/>
          </w:tcPr>
          <w:p>
            <w:pPr>
              <w:rPr>
                <w:rFonts w:ascii="微软雅黑" w:hAnsi="微软雅黑" w:eastAsia="微软雅黑"/>
                <w:color w:val="404040"/>
                <w:sz w:val="24"/>
              </w:rPr>
            </w:pPr>
            <w:r>
              <w:rPr>
                <w:rFonts w:hint="eastAsia" w:ascii="微软雅黑" w:hAnsi="微软雅黑" w:eastAsia="微软雅黑"/>
                <w:color w:val="404040"/>
                <w:sz w:val="24"/>
              </w:rPr>
              <w:t>高层预防点检的基本支持活动</w:t>
            </w:r>
          </w:p>
          <w:p>
            <w:pPr>
              <w:rPr>
                <w:rFonts w:ascii="微软雅黑" w:hAnsi="微软雅黑" w:eastAsia="微软雅黑"/>
                <w:color w:val="404040"/>
                <w:sz w:val="24"/>
              </w:rPr>
            </w:pPr>
            <w:r>
              <w:rPr>
                <w:rFonts w:hint="eastAsia" w:ascii="微软雅黑" w:hAnsi="微软雅黑" w:eastAsia="微软雅黑"/>
                <w:color w:val="404040"/>
                <w:sz w:val="24"/>
              </w:rPr>
              <w:t>事后维修—A</w:t>
            </w:r>
            <w:r>
              <w:rPr>
                <w:rFonts w:ascii="微软雅黑" w:hAnsi="微软雅黑" w:eastAsia="微软雅黑"/>
                <w:color w:val="404040"/>
                <w:sz w:val="24"/>
              </w:rPr>
              <w:t>3</w:t>
            </w:r>
            <w:r>
              <w:rPr>
                <w:rFonts w:hint="eastAsia" w:ascii="微软雅黑" w:hAnsi="微软雅黑" w:eastAsia="微软雅黑"/>
                <w:color w:val="404040"/>
                <w:sz w:val="24"/>
              </w:rPr>
              <w:t>报告书运用</w:t>
            </w:r>
          </w:p>
        </w:tc>
        <w:tc>
          <w:tcPr>
            <w:tcW w:w="1100" w:type="dxa"/>
            <w:shd w:val="clear" w:color="auto" w:fill="auto"/>
          </w:tcPr>
          <w:p>
            <w:pPr>
              <w:rPr>
                <w:rFonts w:ascii="微软雅黑" w:hAnsi="微软雅黑" w:eastAsia="微软雅黑"/>
                <w:color w:val="404040"/>
                <w:sz w:val="24"/>
              </w:rPr>
            </w:pPr>
          </w:p>
        </w:tc>
      </w:tr>
    </w:tbl>
    <w:p>
      <w:pPr>
        <w:jc w:val="left"/>
        <w:rPr>
          <w:rFonts w:ascii="微软雅黑" w:hAnsi="微软雅黑" w:eastAsia="微软雅黑"/>
          <w:color w:val="404040"/>
          <w:sz w:val="24"/>
        </w:rPr>
      </w:pPr>
      <w:r>
        <w:rPr>
          <w:rFonts w:hint="eastAsia" w:ascii="微软雅黑" w:hAnsi="微软雅黑" w:eastAsia="微软雅黑"/>
          <w:color w:val="404040"/>
          <w:sz w:val="24"/>
        </w:rPr>
        <w:t>注：以上内容为初步课程计划，如有调整以讲师授课情况为准。</w:t>
      </w:r>
    </w:p>
    <w:p>
      <w:pPr>
        <w:jc w:val="left"/>
        <w:rPr>
          <w:rFonts w:ascii="微软雅黑" w:hAnsi="微软雅黑" w:eastAsia="微软雅黑"/>
          <w:color w:val="3F3F3F" w:themeColor="text1" w:themeTint="BF"/>
          <w:sz w:val="28"/>
          <w:szCs w:val="28"/>
        </w:rPr>
      </w:pPr>
    </w:p>
    <w:p>
      <w:pPr>
        <w:ind w:left="142"/>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六、课程详细大纲</w:t>
      </w:r>
    </w:p>
    <w:p>
      <w:pPr>
        <w:pStyle w:val="6"/>
        <w:adjustRightInd w:val="0"/>
        <w:snapToGrid w:val="0"/>
        <w:spacing w:line="460" w:lineRule="exact"/>
        <w:rPr>
          <w:rFonts w:ascii="微软雅黑" w:hAnsi="微软雅黑" w:eastAsia="微软雅黑"/>
          <w:b/>
          <w:color w:val="3F3F3F" w:themeColor="text1" w:themeTint="BF"/>
        </w:rPr>
      </w:pPr>
      <w:r>
        <w:rPr>
          <w:rFonts w:hint="eastAsia" w:ascii="微软雅黑" w:hAnsi="微软雅黑" w:eastAsia="微软雅黑"/>
          <w:b/>
          <w:color w:val="3F3F3F" w:themeColor="text1" w:themeTint="BF"/>
        </w:rPr>
        <w:t>一、TPM概论</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1．什么是TPM活动</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2．TPM的含义及其演进过程</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3．TPM活动与设备维修的关联</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4．设备综合效率OEE计算与分析—企业效率损失知多少</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5．透过OEE看企业“无形的浪费”与改善空间小组分析与讨论</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6．设备管理KPI考核基准</w:t>
      </w:r>
    </w:p>
    <w:p>
      <w:pPr>
        <w:pStyle w:val="6"/>
        <w:adjustRightInd w:val="0"/>
        <w:snapToGrid w:val="0"/>
        <w:spacing w:line="460" w:lineRule="exact"/>
        <w:rPr>
          <w:rFonts w:ascii="微软雅黑" w:hAnsi="微软雅黑" w:eastAsia="微软雅黑"/>
          <w:b/>
          <w:color w:val="3F3F3F" w:themeColor="text1" w:themeTint="BF"/>
        </w:rPr>
      </w:pPr>
      <w:r>
        <w:rPr>
          <w:rFonts w:hint="eastAsia" w:ascii="微软雅黑" w:hAnsi="微软雅黑" w:eastAsia="微软雅黑"/>
          <w:b/>
          <w:color w:val="3F3F3F" w:themeColor="text1" w:themeTint="BF"/>
        </w:rPr>
        <w:t>二、制造轮：TPM自主保全活动实务展开</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1．6S活动—TPM活动成功之基石</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2．为什么要推行TPM自主保全</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3．企业实践自主保全活动7步骤</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Step1初期清扫</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Step2污染源及困难点对策</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Step3制定自主保养临时基准书</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Step4总点检</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Step5自主点检</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Step6工程品质标准化</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Step7彻底的自主管理</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4．在实务中如何展开以上7步骤</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5．成功推行自主保全的要点</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6．TPM活动企业成功案例分享</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7．设备管理与安全管理</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8．设备安全管理风险识别与预防</w:t>
      </w:r>
    </w:p>
    <w:p>
      <w:pPr>
        <w:pStyle w:val="6"/>
        <w:adjustRightInd w:val="0"/>
        <w:snapToGrid w:val="0"/>
        <w:spacing w:line="460" w:lineRule="exact"/>
        <w:rPr>
          <w:rFonts w:ascii="微软雅黑" w:hAnsi="微软雅黑" w:eastAsia="微软雅黑"/>
          <w:b/>
          <w:color w:val="3F3F3F" w:themeColor="text1" w:themeTint="BF"/>
        </w:rPr>
      </w:pPr>
      <w:r>
        <w:rPr>
          <w:rFonts w:hint="eastAsia" w:ascii="微软雅黑" w:hAnsi="微软雅黑" w:eastAsia="微软雅黑"/>
          <w:b/>
          <w:color w:val="3F3F3F" w:themeColor="text1" w:themeTint="BF"/>
        </w:rPr>
        <w:t>演练：TPM自主保全活动计划书及活动要点讨论</w:t>
      </w:r>
    </w:p>
    <w:p>
      <w:pPr>
        <w:pStyle w:val="6"/>
        <w:adjustRightInd w:val="0"/>
        <w:snapToGrid w:val="0"/>
        <w:spacing w:line="460" w:lineRule="exact"/>
        <w:rPr>
          <w:rFonts w:ascii="微软雅黑" w:hAnsi="微软雅黑" w:eastAsia="微软雅黑"/>
          <w:b/>
          <w:color w:val="3F3F3F" w:themeColor="text1" w:themeTint="BF"/>
        </w:rPr>
      </w:pPr>
      <w:r>
        <w:rPr>
          <w:rFonts w:hint="eastAsia" w:ascii="微软雅黑" w:hAnsi="微软雅黑" w:eastAsia="微软雅黑"/>
          <w:b/>
          <w:color w:val="3F3F3F" w:themeColor="text1" w:themeTint="BF"/>
        </w:rPr>
        <w:t>三、维修轮：TPM计划保全活动实务展开</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1．计划保全的基本观念体系</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2．如何正确处理计划保全与自主保全的关联</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3．建立设备计划保全运作体系</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4．设备生命周期内的各个时期的管理重点及策略</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5．设备故障报告书的填写</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6．实践设备零故障的7个步骤</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Step1使用条件差异分析</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Step2问题点对策</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Step3制定计划保养临时基准书</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Step4自然劣化对策</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Step5点检效率化</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Step6M-Q关联分析</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Step7点检预知化</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7．支援自主保全方法—OPL（OnePointLesson）训练</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8．TPM活动企业成功案例分享</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b/>
          <w:color w:val="3F3F3F" w:themeColor="text1" w:themeTint="BF"/>
        </w:rPr>
        <w:t>演练:TPM计划保全活动计划书及活动要点讨论</w:t>
      </w:r>
    </w:p>
    <w:p>
      <w:pPr>
        <w:pStyle w:val="6"/>
        <w:adjustRightInd w:val="0"/>
        <w:snapToGrid w:val="0"/>
        <w:spacing w:line="460" w:lineRule="exact"/>
        <w:rPr>
          <w:rFonts w:ascii="微软雅黑" w:hAnsi="微软雅黑" w:eastAsia="微软雅黑"/>
          <w:b/>
          <w:color w:val="3F3F3F" w:themeColor="text1" w:themeTint="BF"/>
        </w:rPr>
      </w:pPr>
      <w:r>
        <w:rPr>
          <w:rFonts w:hint="eastAsia" w:ascii="微软雅黑" w:hAnsi="微软雅黑" w:eastAsia="微软雅黑"/>
          <w:b/>
          <w:color w:val="3F3F3F" w:themeColor="text1" w:themeTint="BF"/>
        </w:rPr>
        <w:t>四、预防维护：设备点检推行</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1．设备管理的发展历程在预防的运用</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2．制造部门与维修部门三级保养责任分工</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3．预防点检的计划表作成训练</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4．制作设备维护保养标准的技巧</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5．设备点检表中4项关键点（路径，项目，基准，现场）</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6．指导:现场设备日常点检实战指导</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7.预测性维护在设备点检中运用</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8.演练:预测性点检项目实际运用讨论</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9. 高层预防点检中需要基本支持的活动</w:t>
      </w:r>
    </w:p>
    <w:p>
      <w:pPr>
        <w:pStyle w:val="6"/>
        <w:adjustRightInd w:val="0"/>
        <w:snapToGrid w:val="0"/>
        <w:spacing w:line="460" w:lineRule="exact"/>
        <w:rPr>
          <w:rFonts w:ascii="微软雅黑" w:hAnsi="微软雅黑" w:eastAsia="微软雅黑"/>
          <w:b/>
          <w:color w:val="3F3F3F" w:themeColor="text1" w:themeTint="BF"/>
        </w:rPr>
      </w:pPr>
      <w:r>
        <w:rPr>
          <w:rFonts w:hint="eastAsia" w:ascii="微软雅黑" w:hAnsi="微软雅黑" w:eastAsia="微软雅黑"/>
          <w:b/>
          <w:color w:val="3F3F3F" w:themeColor="text1" w:themeTint="BF"/>
        </w:rPr>
        <w:t>五、事后维修：A3报告书务实运用</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1. 故障的分类（短时间停止，长时间停止）及对应报告书</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2. 长时间停止的故障报告书格式</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3.长时间停止故障对策落实3大秘诀推荐</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4.故障真因的5Y的分析方法</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5故障报告书以外的事后对应方法（小停机，计划保全）</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6.丰田系的做法介绍</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b/>
          <w:color w:val="3F3F3F" w:themeColor="text1" w:themeTint="BF"/>
        </w:rPr>
        <w:t>7</w:t>
      </w:r>
      <w:r>
        <w:rPr>
          <w:rFonts w:hint="eastAsia" w:ascii="微软雅黑" w:hAnsi="微软雅黑" w:eastAsia="微软雅黑"/>
          <w:color w:val="3F3F3F" w:themeColor="text1" w:themeTint="BF"/>
        </w:rPr>
        <w:t xml:space="preserve">. </w:t>
      </w:r>
      <w:r>
        <w:rPr>
          <w:rFonts w:hint="eastAsia" w:ascii="微软雅黑" w:hAnsi="微软雅黑" w:eastAsia="微软雅黑"/>
          <w:b/>
          <w:color w:val="3F3F3F" w:themeColor="text1" w:themeTint="BF"/>
        </w:rPr>
        <w:t>演练：发生的长时间停止的故障为例，填写故障报告书</w:t>
      </w:r>
    </w:p>
    <w:p>
      <w:pPr>
        <w:pStyle w:val="6"/>
        <w:adjustRightInd w:val="0"/>
        <w:snapToGrid w:val="0"/>
        <w:spacing w:line="460" w:lineRule="exact"/>
        <w:rPr>
          <w:rFonts w:ascii="微软雅黑" w:hAnsi="微软雅黑" w:eastAsia="微软雅黑"/>
          <w:b/>
          <w:color w:val="3F3F3F" w:themeColor="text1" w:themeTint="BF"/>
        </w:rPr>
      </w:pPr>
      <w:r>
        <w:rPr>
          <w:rFonts w:hint="eastAsia" w:ascii="微软雅黑" w:hAnsi="微软雅黑" w:eastAsia="微软雅黑"/>
          <w:b/>
          <w:color w:val="3F3F3F" w:themeColor="text1" w:themeTint="BF"/>
        </w:rPr>
        <w:t>六、设备导入管理：70%的问题是设备导入的问题</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1. 设备投资A3分析在设备全生命周期的重要性</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2. 设备导入背景和目的</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3. 厂家选定依据（导入价格  售后服务 生产效率等）</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4. 从设备需要开始到量产为止的大日程</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5. 设备导入2大关键：投资效果&amp;布局检讨</w:t>
      </w:r>
    </w:p>
    <w:p>
      <w:pPr>
        <w:pStyle w:val="6"/>
        <w:adjustRightInd w:val="0"/>
        <w:snapToGrid w:val="0"/>
        <w:spacing w:line="460" w:lineRule="exact"/>
        <w:rPr>
          <w:rFonts w:ascii="微软雅黑" w:hAnsi="微软雅黑" w:eastAsia="微软雅黑"/>
          <w:color w:val="3F3F3F" w:themeColor="text1" w:themeTint="BF"/>
        </w:rPr>
      </w:pPr>
      <w:r>
        <w:rPr>
          <w:rFonts w:hint="eastAsia" w:ascii="微软雅黑" w:hAnsi="微软雅黑" w:eastAsia="微软雅黑"/>
          <w:color w:val="3F3F3F" w:themeColor="text1" w:themeTint="BF"/>
        </w:rPr>
        <w:t>6. 设备的概要和优势（将来性 节能减排安全环保信息化 智能化）</w:t>
      </w:r>
    </w:p>
    <w:p>
      <w:pPr>
        <w:pStyle w:val="6"/>
        <w:adjustRightInd w:val="0"/>
        <w:snapToGrid w:val="0"/>
        <w:spacing w:before="0" w:beforeAutospacing="0" w:after="0" w:afterAutospacing="0" w:line="460" w:lineRule="exact"/>
        <w:rPr>
          <w:rFonts w:ascii="微软雅黑" w:hAnsi="微软雅黑" w:eastAsia="微软雅黑" w:cs="微软雅黑"/>
          <w:bCs/>
          <w:color w:val="404040"/>
          <w:sz w:val="28"/>
          <w:szCs w:val="28"/>
        </w:rPr>
        <w:sectPr>
          <w:headerReference r:id="rId5" w:type="first"/>
          <w:headerReference r:id="rId3" w:type="default"/>
          <w:footerReference r:id="rId6" w:type="default"/>
          <w:headerReference r:id="rId4" w:type="even"/>
          <w:footerReference r:id="rId7" w:type="even"/>
          <w:type w:val="continuous"/>
          <w:pgSz w:w="11906" w:h="16838"/>
          <w:pgMar w:top="1440" w:right="1416" w:bottom="1135" w:left="1276" w:header="568" w:footer="327" w:gutter="0"/>
          <w:cols w:space="720" w:num="1"/>
          <w:titlePg/>
          <w:docGrid w:type="lines" w:linePitch="312" w:charSpace="0"/>
        </w:sectPr>
      </w:pPr>
      <w:r>
        <w:rPr>
          <w:rFonts w:hint="eastAsia" w:ascii="微软雅黑" w:hAnsi="微软雅黑" w:eastAsia="微软雅黑"/>
          <w:b/>
          <w:color w:val="3F3F3F" w:themeColor="text1" w:themeTint="BF"/>
        </w:rPr>
        <w:t>工具：设备投资A3报告书</w:t>
      </w:r>
    </w:p>
    <w:p>
      <w:pPr>
        <w:rPr>
          <w:rFonts w:ascii="微软雅黑" w:hAnsi="微软雅黑" w:eastAsia="微软雅黑" w:cs="微软雅黑"/>
          <w:bCs/>
          <w:color w:val="404040"/>
          <w:sz w:val="28"/>
          <w:szCs w:val="28"/>
        </w:rPr>
      </w:pPr>
    </w:p>
    <w:p>
      <w:pPr>
        <w:rPr>
          <w:rFonts w:ascii="微软雅黑" w:hAnsi="微软雅黑" w:eastAsia="微软雅黑" w:cs="微软雅黑"/>
          <w:bCs/>
          <w:color w:val="404040"/>
          <w:sz w:val="28"/>
          <w:szCs w:val="28"/>
        </w:rPr>
      </w:pPr>
    </w:p>
    <w:p>
      <w:pPr>
        <w:ind w:left="142"/>
        <w:rPr>
          <w:rFonts w:ascii="微软雅黑" w:hAnsi="微软雅黑" w:eastAsia="微软雅黑" w:cs="微软雅黑"/>
          <w:b/>
          <w:bCs/>
          <w:color w:val="4F81BD"/>
          <w:sz w:val="32"/>
          <w:szCs w:val="32"/>
        </w:rPr>
      </w:pPr>
      <w:r>
        <w:rPr>
          <w:rFonts w:ascii="微软雅黑" w:hAnsi="微软雅黑" w:eastAsia="微软雅黑"/>
          <w:b/>
          <w:color w:val="404040"/>
          <w:sz w:val="24"/>
        </w:rPr>
        <w:drawing>
          <wp:anchor distT="0" distB="0" distL="114300" distR="114300" simplePos="0" relativeHeight="251676672" behindDoc="0" locked="0" layoutInCell="1" allowOverlap="1">
            <wp:simplePos x="0" y="0"/>
            <wp:positionH relativeFrom="column">
              <wp:posOffset>4289425</wp:posOffset>
            </wp:positionH>
            <wp:positionV relativeFrom="paragraph">
              <wp:posOffset>191135</wp:posOffset>
            </wp:positionV>
            <wp:extent cx="1381125" cy="2066925"/>
            <wp:effectExtent l="19050" t="0" r="9525" b="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81125" cy="2066925"/>
                    </a:xfrm>
                    <a:prstGeom prst="rect">
                      <a:avLst/>
                    </a:prstGeom>
                    <a:noFill/>
                  </pic:spPr>
                </pic:pic>
              </a:graphicData>
            </a:graphic>
          </wp:anchor>
        </w:drawing>
      </w:r>
      <w:r>
        <w:rPr>
          <w:rFonts w:hint="eastAsia" w:ascii="微软雅黑" w:hAnsi="微软雅黑" w:eastAsia="微软雅黑" w:cs="微软雅黑"/>
          <w:b/>
          <w:bCs/>
          <w:color w:val="4F81BD"/>
          <w:sz w:val="32"/>
          <w:szCs w:val="32"/>
        </w:rPr>
        <w:t>七、授课导师介绍</w:t>
      </w:r>
    </w:p>
    <w:p>
      <w:pPr>
        <w:tabs>
          <w:tab w:val="left" w:pos="1125"/>
        </w:tabs>
        <w:spacing w:beforeLines="50" w:line="520" w:lineRule="exact"/>
        <w:ind w:firstLine="600" w:firstLineChars="250"/>
        <w:jc w:val="left"/>
        <w:rPr>
          <w:rFonts w:ascii="微软雅黑" w:hAnsi="微软雅黑" w:eastAsia="微软雅黑" w:cs="STSong-Light"/>
          <w:b/>
          <w:color w:val="3F3F3F" w:themeColor="text1" w:themeTint="BF"/>
          <w:sz w:val="24"/>
        </w:rPr>
      </w:pPr>
      <w:r>
        <w:rPr>
          <w:rFonts w:ascii="微软雅黑" w:hAnsi="微软雅黑" w:eastAsia="微软雅黑"/>
          <w:b/>
          <w:color w:val="3F3F3F" w:themeColor="text1" w:themeTint="BF"/>
          <w:sz w:val="24"/>
        </w:rPr>
        <w:t>培训导师</w:t>
      </w:r>
      <w:r>
        <w:rPr>
          <w:rFonts w:hint="eastAsia" w:ascii="微软雅黑" w:hAnsi="微软雅黑" w:eastAsia="微软雅黑"/>
          <w:b/>
          <w:color w:val="3F3F3F" w:themeColor="text1" w:themeTint="BF"/>
          <w:sz w:val="24"/>
        </w:rPr>
        <w:t>：</w:t>
      </w:r>
      <w:r>
        <w:rPr>
          <w:rFonts w:hint="eastAsia" w:ascii="微软雅黑" w:hAnsi="微软雅黑" w:eastAsia="微软雅黑" w:cs="STSong-Light"/>
          <w:b/>
          <w:color w:val="3F3F3F" w:themeColor="text1" w:themeTint="BF"/>
          <w:sz w:val="24"/>
        </w:rPr>
        <w:t>精益运营学院——唐老师</w:t>
      </w:r>
    </w:p>
    <w:p>
      <w:pPr>
        <w:spacing w:line="520" w:lineRule="exact"/>
        <w:ind w:firstLine="559" w:firstLineChars="233"/>
        <w:rPr>
          <w:rFonts w:ascii="微软雅黑" w:hAnsi="微软雅黑" w:eastAsia="微软雅黑"/>
          <w:color w:val="3F3F3F" w:themeColor="text1" w:themeTint="BF"/>
          <w:sz w:val="24"/>
        </w:rPr>
      </w:pPr>
      <w:r>
        <w:rPr>
          <w:rFonts w:hint="eastAsia" w:ascii="微软雅黑" w:hAnsi="微软雅黑" w:eastAsia="微软雅黑"/>
          <w:color w:val="3F3F3F" w:themeColor="text1" w:themeTint="BF"/>
          <w:sz w:val="24"/>
        </w:rPr>
        <w:t>曾任职丰田纺织负责中国区18家公司TPM推行</w:t>
      </w:r>
    </w:p>
    <w:p>
      <w:pPr>
        <w:spacing w:line="520" w:lineRule="exact"/>
        <w:ind w:firstLine="559" w:firstLineChars="233"/>
        <w:rPr>
          <w:rFonts w:ascii="微软雅黑" w:hAnsi="微软雅黑" w:eastAsia="微软雅黑"/>
          <w:color w:val="3F3F3F" w:themeColor="text1" w:themeTint="BF"/>
          <w:sz w:val="24"/>
        </w:rPr>
      </w:pPr>
      <w:r>
        <w:rPr>
          <w:rFonts w:hint="eastAsia" w:ascii="微软雅黑" w:hAnsi="微软雅黑" w:eastAsia="微软雅黑"/>
          <w:color w:val="3F3F3F" w:themeColor="text1" w:themeTint="BF"/>
          <w:sz w:val="24"/>
        </w:rPr>
        <w:t>设备工匠达人（中国机械维修协会）</w:t>
      </w:r>
    </w:p>
    <w:p>
      <w:pPr>
        <w:spacing w:line="520" w:lineRule="exact"/>
        <w:ind w:firstLine="559" w:firstLineChars="233"/>
        <w:rPr>
          <w:rFonts w:ascii="微软雅黑" w:hAnsi="微软雅黑" w:eastAsia="微软雅黑"/>
          <w:color w:val="3F3F3F" w:themeColor="text1" w:themeTint="BF"/>
          <w:sz w:val="24"/>
        </w:rPr>
      </w:pPr>
      <w:r>
        <w:rPr>
          <w:rFonts w:hint="eastAsia" w:ascii="微软雅黑" w:hAnsi="微软雅黑" w:eastAsia="微软雅黑"/>
          <w:color w:val="3F3F3F" w:themeColor="text1" w:themeTint="BF"/>
          <w:sz w:val="24"/>
        </w:rPr>
        <w:t>全国优秀讲师（中国好讲师） 美国注册高级培训师</w:t>
      </w:r>
    </w:p>
    <w:p>
      <w:pPr>
        <w:spacing w:line="520" w:lineRule="exact"/>
        <w:ind w:firstLine="559" w:firstLineChars="233"/>
        <w:rPr>
          <w:rFonts w:ascii="微软雅黑" w:hAnsi="微软雅黑" w:eastAsia="微软雅黑"/>
          <w:color w:val="3F3F3F" w:themeColor="text1" w:themeTint="BF"/>
          <w:sz w:val="24"/>
        </w:rPr>
      </w:pPr>
      <w:r>
        <w:rPr>
          <w:rFonts w:hint="eastAsia" w:ascii="微软雅黑" w:hAnsi="微软雅黑" w:eastAsia="微软雅黑"/>
          <w:color w:val="3F3F3F" w:themeColor="text1" w:themeTint="BF"/>
          <w:sz w:val="24"/>
        </w:rPr>
        <w:t>新益为顾问机构特聘TPM咨询顾问</w:t>
      </w:r>
    </w:p>
    <w:p>
      <w:pPr>
        <w:spacing w:line="520" w:lineRule="exact"/>
        <w:ind w:firstLine="559" w:firstLineChars="233"/>
        <w:rPr>
          <w:rFonts w:ascii="微软雅黑" w:hAnsi="微软雅黑" w:eastAsia="微软雅黑"/>
          <w:color w:val="3F3F3F" w:themeColor="text1" w:themeTint="BF"/>
          <w:sz w:val="24"/>
        </w:rPr>
      </w:pPr>
      <w:r>
        <w:rPr>
          <w:rFonts w:hint="eastAsia" w:ascii="微软雅黑" w:hAnsi="微软雅黑" w:eastAsia="微软雅黑"/>
          <w:color w:val="3F3F3F" w:themeColor="text1" w:themeTint="BF"/>
          <w:sz w:val="24"/>
        </w:rPr>
        <w:t xml:space="preserve">《MTP（日产训）》授权认证讲师 </w:t>
      </w:r>
    </w:p>
    <w:p>
      <w:pPr>
        <w:spacing w:line="520" w:lineRule="exact"/>
        <w:ind w:firstLine="559" w:firstLineChars="233"/>
        <w:rPr>
          <w:rFonts w:ascii="微软雅黑" w:hAnsi="微软雅黑" w:eastAsia="微软雅黑"/>
          <w:color w:val="3F3F3F" w:themeColor="text1" w:themeTint="BF"/>
          <w:sz w:val="24"/>
        </w:rPr>
      </w:pPr>
      <w:r>
        <w:rPr>
          <w:rFonts w:hint="eastAsia" w:ascii="微软雅黑" w:hAnsi="微软雅黑" w:eastAsia="微软雅黑"/>
          <w:color w:val="3F3F3F" w:themeColor="text1" w:themeTint="BF"/>
          <w:sz w:val="24"/>
        </w:rPr>
        <w:t>《TPM》 《TBP》 《人才育成》等课程丰田企业内训师</w:t>
      </w:r>
    </w:p>
    <w:p>
      <w:pPr>
        <w:spacing w:line="520" w:lineRule="exact"/>
        <w:ind w:firstLine="559" w:firstLineChars="233"/>
        <w:rPr>
          <w:rFonts w:ascii="微软雅黑" w:hAnsi="微软雅黑" w:eastAsia="微软雅黑"/>
          <w:color w:val="3F3F3F" w:themeColor="text1" w:themeTint="BF"/>
          <w:sz w:val="24"/>
        </w:rPr>
      </w:pPr>
      <w:r>
        <w:rPr>
          <w:rFonts w:hint="eastAsia" w:ascii="微软雅黑" w:hAnsi="微软雅黑" w:eastAsia="微软雅黑"/>
          <w:color w:val="3F3F3F" w:themeColor="text1" w:themeTint="BF"/>
          <w:sz w:val="24"/>
        </w:rPr>
        <w:t>《设备精益管理—5大技能提升》《设备全生命周期管理》国家版权课程开发</w:t>
      </w:r>
    </w:p>
    <w:p>
      <w:pPr>
        <w:spacing w:line="520" w:lineRule="exact"/>
        <w:rPr>
          <w:rFonts w:ascii="微软雅黑" w:hAnsi="微软雅黑" w:eastAsia="微软雅黑"/>
          <w:color w:val="3F3F3F" w:themeColor="text1" w:themeTint="BF"/>
          <w:sz w:val="24"/>
        </w:rPr>
      </w:pPr>
      <w:r>
        <w:rPr>
          <w:rFonts w:hint="eastAsia" w:ascii="微软雅黑" w:hAnsi="微软雅黑" w:eastAsia="微软雅黑"/>
          <w:b/>
          <w:color w:val="3F3F3F" w:themeColor="text1" w:themeTint="BF"/>
          <w:sz w:val="24"/>
        </w:rPr>
        <w:t>【工作经历】</w:t>
      </w:r>
    </w:p>
    <w:p>
      <w:pPr>
        <w:spacing w:line="520" w:lineRule="exact"/>
        <w:ind w:firstLine="480" w:firstLineChars="200"/>
        <w:rPr>
          <w:rFonts w:ascii="微软雅黑" w:hAnsi="微软雅黑" w:eastAsia="微软雅黑"/>
          <w:color w:val="3F3F3F" w:themeColor="text1" w:themeTint="BF"/>
          <w:sz w:val="24"/>
        </w:rPr>
      </w:pPr>
      <w:r>
        <w:rPr>
          <w:rFonts w:hint="eastAsia" w:ascii="微软雅黑" w:hAnsi="微软雅黑" w:eastAsia="微软雅黑"/>
          <w:color w:val="3F3F3F" w:themeColor="text1" w:themeTint="BF"/>
          <w:sz w:val="24"/>
        </w:rPr>
        <w:t>有近20年设备管理经验，曾丰田系（中国）生产调查室 负责中国区的TPM推行。工作重点：通过维修工具和标准化的推行由维修和制造共同来降低故障率；主要成绩：17年 18年连续2年中国地区的故障率全球NO1 。一直以来在企业从事设备管理方面的工作，其信奉的做事方法是：实用有效、落地创新。体现在维修组建、精益TPM设备管理、备件管理、快速换线（SMED）、无动力改善、低成本自动化、故障真因追求、预测性维护、可视化管理、成本管理、班组长的设备管理等的策划及推进方面，有着丰富的实战经验。</w:t>
      </w:r>
    </w:p>
    <w:p>
      <w:pPr>
        <w:spacing w:line="520" w:lineRule="exact"/>
        <w:rPr>
          <w:rFonts w:ascii="微软雅黑" w:hAnsi="微软雅黑" w:eastAsia="微软雅黑"/>
          <w:b/>
          <w:bCs/>
          <w:color w:val="3F3F3F" w:themeColor="text1" w:themeTint="BF"/>
          <w:sz w:val="24"/>
        </w:rPr>
      </w:pPr>
      <w:r>
        <w:rPr>
          <w:rFonts w:hint="eastAsia" w:ascii="微软雅黑" w:hAnsi="微软雅黑" w:eastAsia="微软雅黑"/>
          <w:b/>
          <w:bCs/>
          <w:color w:val="3F3F3F" w:themeColor="text1" w:themeTint="BF"/>
          <w:sz w:val="24"/>
        </w:rPr>
        <w:t>【专业领域】</w:t>
      </w:r>
    </w:p>
    <w:p>
      <w:pPr>
        <w:spacing w:line="520" w:lineRule="exact"/>
        <w:rPr>
          <w:rFonts w:ascii="微软雅黑" w:hAnsi="微软雅黑" w:eastAsia="微软雅黑"/>
          <w:color w:val="3F3F3F" w:themeColor="text1" w:themeTint="BF"/>
          <w:sz w:val="24"/>
        </w:rPr>
      </w:pPr>
      <w:r>
        <w:rPr>
          <w:rFonts w:hint="eastAsia" w:ascii="微软雅黑" w:hAnsi="微软雅黑" w:eastAsia="微软雅黑"/>
          <w:color w:val="3F3F3F" w:themeColor="text1" w:themeTint="BF"/>
          <w:sz w:val="24"/>
        </w:rPr>
        <w:t xml:space="preserve">  《设备精益管理—5大技能提升》《TBP》《人才育才体系》《低成本自动化与丰田案例运用》《新型班组设备卓越管理》《设备全生命周期管理》《新形势下制造如何有效提升OEE》《原汁原味的自主保全TPM推行》</w:t>
      </w:r>
    </w:p>
    <w:p>
      <w:pPr>
        <w:spacing w:line="520" w:lineRule="exact"/>
        <w:rPr>
          <w:rFonts w:ascii="微软雅黑" w:hAnsi="微软雅黑" w:eastAsia="微软雅黑"/>
          <w:b/>
          <w:color w:val="3F3F3F" w:themeColor="text1" w:themeTint="BF"/>
          <w:sz w:val="24"/>
        </w:rPr>
      </w:pPr>
      <w:r>
        <w:rPr>
          <w:rFonts w:hint="eastAsia" w:ascii="微软雅黑" w:hAnsi="微软雅黑" w:eastAsia="微软雅黑"/>
          <w:b/>
          <w:color w:val="3F3F3F" w:themeColor="text1" w:themeTint="BF"/>
          <w:sz w:val="24"/>
        </w:rPr>
        <w:t>【授课特点】</w:t>
      </w:r>
    </w:p>
    <w:p>
      <w:pPr>
        <w:spacing w:line="520" w:lineRule="exact"/>
        <w:ind w:firstLine="480" w:firstLineChars="200"/>
        <w:rPr>
          <w:rFonts w:ascii="微软雅黑" w:hAnsi="微软雅黑" w:eastAsia="微软雅黑"/>
          <w:color w:val="3F3F3F" w:themeColor="text1" w:themeTint="BF"/>
          <w:sz w:val="24"/>
        </w:rPr>
      </w:pPr>
      <w:r>
        <w:rPr>
          <w:rFonts w:hint="eastAsia" w:ascii="微软雅黑" w:hAnsi="微软雅黑" w:eastAsia="微软雅黑"/>
          <w:color w:val="3F3F3F" w:themeColor="text1" w:themeTint="BF"/>
          <w:sz w:val="24"/>
        </w:rPr>
        <w:t>培训项目操作实战型专家主讲，项目推行经验丰富，问题解决更透彻，借助学员实际案例进行</w:t>
      </w:r>
    </w:p>
    <w:p>
      <w:pPr>
        <w:spacing w:line="520" w:lineRule="exact"/>
        <w:ind w:firstLine="480" w:firstLineChars="200"/>
        <w:rPr>
          <w:rFonts w:ascii="微软雅黑" w:hAnsi="微软雅黑" w:eastAsia="微软雅黑"/>
          <w:color w:val="3F3F3F" w:themeColor="text1" w:themeTint="BF"/>
          <w:sz w:val="24"/>
        </w:rPr>
      </w:pPr>
      <w:r>
        <w:rPr>
          <w:rFonts w:hint="eastAsia" w:ascii="微软雅黑" w:hAnsi="微软雅黑" w:eastAsia="微软雅黑"/>
          <w:color w:val="3F3F3F" w:themeColor="text1" w:themeTint="BF"/>
          <w:sz w:val="24"/>
        </w:rPr>
        <w:t>针对性性的剖析、演练，实现学员带着问题来带着答案走！</w:t>
      </w:r>
    </w:p>
    <w:p>
      <w:pPr>
        <w:spacing w:line="520" w:lineRule="exact"/>
        <w:ind w:firstLine="480" w:firstLineChars="200"/>
        <w:rPr>
          <w:rFonts w:ascii="微软雅黑" w:hAnsi="微软雅黑" w:eastAsia="微软雅黑"/>
          <w:color w:val="3F3F3F" w:themeColor="text1" w:themeTint="BF"/>
          <w:sz w:val="24"/>
        </w:rPr>
      </w:pPr>
      <w:r>
        <w:rPr>
          <w:rFonts w:hint="eastAsia" w:ascii="微软雅黑" w:hAnsi="微软雅黑" w:eastAsia="微软雅黑"/>
          <w:color w:val="3F3F3F" w:themeColor="text1" w:themeTint="BF"/>
          <w:sz w:val="24"/>
        </w:rPr>
        <w:t>将管理知识生活化，并辅助大量案例引起学员共鸣，有利于学员参与其中，并确保学员主动与持久的学习力。</w:t>
      </w:r>
    </w:p>
    <w:p>
      <w:pPr>
        <w:spacing w:line="520" w:lineRule="exact"/>
        <w:ind w:firstLine="480" w:firstLineChars="200"/>
        <w:rPr>
          <w:rFonts w:ascii="微软雅黑" w:hAnsi="微软雅黑" w:eastAsia="微软雅黑"/>
          <w:color w:val="3F3F3F" w:themeColor="text1" w:themeTint="BF"/>
          <w:sz w:val="24"/>
        </w:rPr>
      </w:pPr>
      <w:r>
        <w:rPr>
          <w:rFonts w:hint="eastAsia" w:ascii="微软雅黑" w:hAnsi="微软雅黑" w:eastAsia="微软雅黑"/>
          <w:color w:val="3F3F3F" w:themeColor="text1" w:themeTint="BF"/>
          <w:sz w:val="24"/>
        </w:rPr>
        <w:t>用互动、体验、讲评等授课方式，让学员在练中学，学中练，达到学以致用，用企业实践经验，并将带方法和工具解决企业的实际问题。借用专家的话“不能解决企业实际问题的培训都是耍流氓！”，做到务实有效！</w:t>
      </w:r>
    </w:p>
    <w:p>
      <w:pPr>
        <w:spacing w:line="520" w:lineRule="exact"/>
        <w:rPr>
          <w:rFonts w:ascii="微软雅黑" w:hAnsi="微软雅黑" w:eastAsia="微软雅黑"/>
          <w:bCs/>
          <w:color w:val="3F3F3F" w:themeColor="text1" w:themeTint="BF"/>
          <w:sz w:val="24"/>
        </w:rPr>
      </w:pPr>
      <w:r>
        <w:rPr>
          <w:rFonts w:hint="eastAsia" w:ascii="微软雅黑" w:hAnsi="微软雅黑" w:eastAsia="微软雅黑"/>
          <w:b/>
          <w:color w:val="3F3F3F" w:themeColor="text1" w:themeTint="BF"/>
          <w:sz w:val="28"/>
          <w:szCs w:val="18"/>
        </w:rPr>
        <w:t>【曾经服务企业】</w:t>
      </w:r>
      <w:r>
        <w:rPr>
          <w:rFonts w:hint="eastAsia" w:ascii="微软雅黑" w:hAnsi="微软雅黑" w:eastAsia="微软雅黑"/>
          <w:bCs/>
          <w:color w:val="3F3F3F" w:themeColor="text1" w:themeTint="BF"/>
          <w:sz w:val="24"/>
        </w:rPr>
        <w:t xml:space="preserve"> 中国中车公司 中国燃气 中国石油 华特电动、开能环保设备、吉利控股、松下电器、华冠印刷、住友机械、宝钢集团 富士通、中盐集团等企业</w:t>
      </w:r>
    </w:p>
    <w:p>
      <w:pPr>
        <w:widowControl/>
        <w:shd w:val="clear" w:color="auto" w:fill="FFFFFF"/>
        <w:spacing w:line="420" w:lineRule="atLeast"/>
        <w:jc w:val="left"/>
        <w:rPr>
          <w:rFonts w:ascii="微软雅黑" w:hAnsi="微软雅黑" w:eastAsia="微软雅黑" w:cs="宋体"/>
          <w:color w:val="333333"/>
          <w:kern w:val="0"/>
          <w:szCs w:val="21"/>
        </w:rPr>
      </w:pPr>
      <w:r>
        <w:rPr>
          <w:rFonts w:hint="eastAsia" w:ascii="微软雅黑" w:hAnsi="微软雅黑" w:eastAsia="微软雅黑" w:cs="宋体"/>
          <w:b/>
          <w:bCs/>
          <w:color w:val="000000"/>
          <w:kern w:val="0"/>
          <w:sz w:val="28"/>
          <w:szCs w:val="32"/>
        </w:rPr>
        <w:t xml:space="preserve"> </w:t>
      </w:r>
      <w:r>
        <w:rPr>
          <w:rFonts w:hint="eastAsia" w:ascii="微软雅黑" w:hAnsi="微软雅黑" w:eastAsia="微软雅黑" w:cs="宋体"/>
          <w:color w:val="000000"/>
          <w:kern w:val="0"/>
          <w:sz w:val="22"/>
        </w:rPr>
        <w:t xml:space="preserve">                 </w:t>
      </w:r>
      <w:r>
        <w:rPr>
          <w:rFonts w:hint="eastAsia"/>
        </w:rPr>
        <w:t xml:space="preserve">   </w:t>
      </w:r>
    </w:p>
    <w:p>
      <w:pPr>
        <w:pStyle w:val="16"/>
        <w:ind w:left="142" w:firstLine="0" w:firstLineChars="0"/>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八、报名详情</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联络人：</w:t>
      </w:r>
      <w:r>
        <w:rPr>
          <w:rFonts w:hint="eastAsia" w:ascii="微软雅黑" w:hAnsi="微软雅黑" w:eastAsia="微软雅黑" w:cs="微软雅黑"/>
          <w:bCs/>
          <w:color w:val="404040"/>
          <w:sz w:val="28"/>
          <w:szCs w:val="28"/>
          <w:lang w:val="en-US" w:eastAsia="zh-CN"/>
        </w:rPr>
        <w:t>吴</w:t>
      </w:r>
      <w:bookmarkStart w:id="0" w:name="_GoBack"/>
      <w:bookmarkEnd w:id="0"/>
      <w:r>
        <w:rPr>
          <w:rFonts w:hint="eastAsia" w:ascii="微软雅黑" w:hAnsi="微软雅黑" w:eastAsia="微软雅黑" w:cs="微软雅黑"/>
          <w:bCs/>
          <w:color w:val="404040"/>
          <w:sz w:val="28"/>
          <w:szCs w:val="28"/>
        </w:rPr>
        <w:t>老师       手机：</w:t>
      </w:r>
      <w:r>
        <w:rPr>
          <w:rFonts w:hint="eastAsia" w:ascii="微软雅黑" w:hAnsi="微软雅黑" w:eastAsia="微软雅黑" w:cs="微软雅黑"/>
          <w:bCs/>
          <w:color w:val="404040"/>
          <w:sz w:val="28"/>
          <w:szCs w:val="28"/>
          <w:lang w:val="en-US" w:eastAsia="zh-CN"/>
        </w:rPr>
        <w:t>13368023519</w:t>
      </w:r>
      <w:r>
        <w:rPr>
          <w:rFonts w:hint="eastAsia" w:ascii="微软雅黑" w:hAnsi="微软雅黑" w:eastAsia="微软雅黑" w:cs="微软雅黑"/>
          <w:bCs/>
          <w:color w:val="404040"/>
          <w:sz w:val="28"/>
          <w:szCs w:val="28"/>
        </w:rPr>
        <w:t>　</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QQ：</w:t>
      </w:r>
      <w:r>
        <w:rPr>
          <w:rFonts w:hint="eastAsia" w:ascii="微软雅黑" w:hAnsi="微软雅黑" w:eastAsia="微软雅黑" w:cs="微软雅黑"/>
          <w:bCs/>
          <w:color w:val="404040"/>
          <w:sz w:val="28"/>
          <w:szCs w:val="28"/>
          <w:lang w:val="en-US" w:eastAsia="zh-CN"/>
        </w:rPr>
        <w:t>1476510795</w:t>
      </w:r>
      <w:r>
        <w:rPr>
          <w:rFonts w:hint="eastAsia" w:ascii="微软雅黑" w:hAnsi="微软雅黑" w:eastAsia="微软雅黑" w:cs="微软雅黑"/>
          <w:bCs/>
          <w:color w:val="404040"/>
          <w:sz w:val="28"/>
          <w:szCs w:val="28"/>
        </w:rPr>
        <w:t xml:space="preserve">  全国统一咨询热线：4006-023-060</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培训地址：重庆江北区寸滩港安二路48号海岸国际A座13楼</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账户名：重庆益策企业管理咨询有限公司</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开户行：中国建设重庆观音桥支行营业部</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账  号：5000 1063 6000 5022 0515</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请务必于开课前7天回复报名表，将安排专人与您联系并结合报名情况发送报到须知；</w: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04040"/>
          <w:sz w:val="32"/>
          <w:szCs w:val="32"/>
        </w:rPr>
      </w:pPr>
      <w:r>
        <w:rPr>
          <w:rFonts w:hint="eastAsia" w:ascii="微软雅黑" w:hAnsi="微软雅黑" w:eastAsia="微软雅黑" w:cs="微软雅黑"/>
          <w:b/>
          <w:bCs/>
          <w:color w:val="4F81BD"/>
          <w:sz w:val="32"/>
          <w:szCs w:val="32"/>
        </w:rPr>
        <w:t>九、唐老师TPM培训相关课程展示</w:t>
      </w:r>
    </w:p>
    <w:p>
      <w:r>
        <w:drawing>
          <wp:inline distT="0" distB="0" distL="0" distR="0">
            <wp:extent cx="2886075" cy="1752600"/>
            <wp:effectExtent l="19050" t="0" r="9525" b="0"/>
            <wp:docPr id="2" name="图片 1" descr="C:\Users\ADMINI~1\AppData\Local\Temp\WeChat Files\5c18ff8e301cfcee17f2cd31b412e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1\AppData\Local\Temp\WeChat Files\5c18ff8e301cfcee17f2cd31b412ee0.jpg"/>
                    <pic:cNvPicPr>
                      <a:picLocks noChangeAspect="1" noChangeArrowheads="1"/>
                    </pic:cNvPicPr>
                  </pic:nvPicPr>
                  <pic:blipFill>
                    <a:blip r:embed="rId11" cstate="print"/>
                    <a:srcRect t="14419"/>
                    <a:stretch>
                      <a:fillRect/>
                    </a:stretch>
                  </pic:blipFill>
                  <pic:spPr>
                    <a:xfrm>
                      <a:off x="0" y="0"/>
                      <a:ext cx="2886075" cy="1752600"/>
                    </a:xfrm>
                    <a:prstGeom prst="rect">
                      <a:avLst/>
                    </a:prstGeom>
                    <a:noFill/>
                    <a:ln w="9525">
                      <a:noFill/>
                      <a:miter lim="800000"/>
                      <a:headEnd/>
                      <a:tailEnd/>
                    </a:ln>
                  </pic:spPr>
                </pic:pic>
              </a:graphicData>
            </a:graphic>
          </wp:inline>
        </w:drawing>
      </w:r>
      <w:r>
        <w:rPr>
          <w:rFonts w:eastAsia="Times New Roman"/>
          <w:snapToGrid w:val="0"/>
          <w:color w:val="000000"/>
          <w:w w:val="0"/>
          <w:sz w:val="0"/>
          <w:szCs w:val="0"/>
          <w:u w:color="000000"/>
          <w:shd w:val="clear" w:color="000000" w:fill="000000"/>
        </w:rPr>
        <w:t xml:space="preserve"> </w:t>
      </w:r>
      <w:r>
        <w:drawing>
          <wp:inline distT="0" distB="0" distL="0" distR="0">
            <wp:extent cx="2895600" cy="1762125"/>
            <wp:effectExtent l="19050" t="0" r="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noChangeArrowheads="1"/>
                    </pic:cNvPicPr>
                  </pic:nvPicPr>
                  <pic:blipFill>
                    <a:blip r:embed="rId12" cstate="print"/>
                    <a:srcRect t="17040"/>
                    <a:stretch>
                      <a:fillRect/>
                    </a:stretch>
                  </pic:blipFill>
                  <pic:spPr>
                    <a:xfrm>
                      <a:off x="0" y="0"/>
                      <a:ext cx="2895600" cy="1762125"/>
                    </a:xfrm>
                    <a:prstGeom prst="rect">
                      <a:avLst/>
                    </a:prstGeom>
                    <a:noFill/>
                    <a:ln w="9525">
                      <a:noFill/>
                      <a:miter lim="800000"/>
                      <a:headEnd/>
                      <a:tailEnd/>
                    </a:ln>
                  </pic:spPr>
                </pic:pic>
              </a:graphicData>
            </a:graphic>
          </wp:inline>
        </w:drawing>
      </w:r>
      <w:r>
        <w:rPr>
          <w:rFonts w:eastAsia="Times New Roman"/>
          <w:snapToGrid w:val="0"/>
          <w:color w:val="000000"/>
          <w:w w:val="0"/>
          <w:sz w:val="0"/>
          <w:szCs w:val="0"/>
          <w:u w:color="000000"/>
          <w:shd w:val="clear" w:color="000000" w:fill="000000"/>
        </w:rPr>
        <w:t xml:space="preserve"> </w:t>
      </w:r>
      <w:r>
        <w:rPr>
          <w:rFonts w:eastAsia="Times New Roman"/>
          <w:color w:val="000000"/>
          <w:w w:val="0"/>
          <w:sz w:val="0"/>
          <w:szCs w:val="0"/>
          <w:u w:color="000000"/>
          <w:shd w:val="clear" w:color="000000" w:fill="000000"/>
        </w:rPr>
        <w:drawing>
          <wp:inline distT="0" distB="0" distL="0" distR="0">
            <wp:extent cx="2851785" cy="1835785"/>
            <wp:effectExtent l="19050" t="0" r="5642"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cstate="print"/>
                    <a:srcRect/>
                    <a:stretch>
                      <a:fillRect/>
                    </a:stretch>
                  </pic:blipFill>
                  <pic:spPr>
                    <a:xfrm>
                      <a:off x="0" y="0"/>
                      <a:ext cx="2851858" cy="1836000"/>
                    </a:xfrm>
                    <a:prstGeom prst="rect">
                      <a:avLst/>
                    </a:prstGeom>
                    <a:noFill/>
                    <a:ln w="9525">
                      <a:noFill/>
                      <a:miter lim="800000"/>
                      <a:headEnd/>
                      <a:tailEnd/>
                    </a:ln>
                  </pic:spPr>
                </pic:pic>
              </a:graphicData>
            </a:graphic>
          </wp:inline>
        </w:drawing>
      </w:r>
      <w:r>
        <w:rPr>
          <w:rFonts w:eastAsia="Times New Roman"/>
          <w:snapToGrid w:val="0"/>
          <w:color w:val="000000"/>
          <w:w w:val="0"/>
          <w:sz w:val="0"/>
          <w:szCs w:val="0"/>
          <w:u w:color="000000"/>
          <w:shd w:val="clear" w:color="000000" w:fill="000000"/>
        </w:rPr>
        <w:t xml:space="preserve"> </w:t>
      </w:r>
      <w:r>
        <w:rPr>
          <w:rFonts w:eastAsia="Times New Roman"/>
          <w:color w:val="000000"/>
          <w:w w:val="0"/>
          <w:sz w:val="0"/>
          <w:szCs w:val="0"/>
          <w:u w:color="000000"/>
          <w:shd w:val="clear" w:color="000000" w:fill="000000"/>
        </w:rPr>
        <w:drawing>
          <wp:inline distT="0" distB="0" distL="0" distR="0">
            <wp:extent cx="2866390" cy="1907540"/>
            <wp:effectExtent l="19050" t="0" r="0" b="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noChangeArrowheads="1"/>
                    </pic:cNvPicPr>
                  </pic:nvPicPr>
                  <pic:blipFill>
                    <a:blip r:embed="rId14" cstate="print"/>
                    <a:srcRect/>
                    <a:stretch>
                      <a:fillRect/>
                    </a:stretch>
                  </pic:blipFill>
                  <pic:spPr>
                    <a:xfrm>
                      <a:off x="0" y="0"/>
                      <a:ext cx="2866843" cy="1908000"/>
                    </a:xfrm>
                    <a:prstGeom prst="rect">
                      <a:avLst/>
                    </a:prstGeom>
                    <a:noFill/>
                    <a:ln w="9525">
                      <a:noFill/>
                      <a:miter lim="800000"/>
                      <a:headEnd/>
                      <a:tailEnd/>
                    </a:ln>
                  </pic:spPr>
                </pic:pic>
              </a:graphicData>
            </a:graphic>
          </wp:inline>
        </w:drawing>
      </w:r>
    </w:p>
    <w:p>
      <w:r>
        <w:rPr>
          <w:rFonts w:eastAsia="Times New Roman"/>
          <w:color w:val="000000"/>
          <w:w w:val="0"/>
          <w:sz w:val="0"/>
          <w:szCs w:val="0"/>
          <w:u w:color="000000"/>
          <w:shd w:val="clear" w:color="000000" w:fill="000000"/>
        </w:rPr>
        <w:drawing>
          <wp:inline distT="0" distB="0" distL="0" distR="0">
            <wp:extent cx="2857500" cy="2047875"/>
            <wp:effectExtent l="19050" t="0" r="0" b="0"/>
            <wp:docPr id="7" name="图片 5" descr="C:\Users\Administrator\Desktop\132422766697906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C:\Users\Administrator\Desktop\13242276669790666.jpeg"/>
                    <pic:cNvPicPr>
                      <a:picLocks noChangeAspect="1" noChangeArrowheads="1"/>
                    </pic:cNvPicPr>
                  </pic:nvPicPr>
                  <pic:blipFill>
                    <a:blip r:embed="rId15" cstate="print"/>
                    <a:srcRect t="28694" b="17221"/>
                    <a:stretch>
                      <a:fillRect/>
                    </a:stretch>
                  </pic:blipFill>
                  <pic:spPr>
                    <a:xfrm>
                      <a:off x="0" y="0"/>
                      <a:ext cx="2857500" cy="2047875"/>
                    </a:xfrm>
                    <a:prstGeom prst="rect">
                      <a:avLst/>
                    </a:prstGeom>
                    <a:noFill/>
                    <a:ln w="9525">
                      <a:noFill/>
                      <a:miter lim="800000"/>
                      <a:headEnd/>
                      <a:tailEnd/>
                    </a:ln>
                  </pic:spPr>
                </pic:pic>
              </a:graphicData>
            </a:graphic>
          </wp:inline>
        </w:drawing>
      </w:r>
      <w:r>
        <w:drawing>
          <wp:inline distT="0" distB="0" distL="0" distR="0">
            <wp:extent cx="2771775" cy="2047875"/>
            <wp:effectExtent l="19050" t="0" r="9525" b="0"/>
            <wp:docPr id="5" name="图片 3" descr="C:\Users\ADMINI~1\AppData\Local\Temp\WeChat Files\31663a949503bbd0f2059ae9bb47d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ADMINI~1\AppData\Local\Temp\WeChat Files\31663a949503bbd0f2059ae9bb47dfe.jpg"/>
                    <pic:cNvPicPr>
                      <a:picLocks noChangeAspect="1" noChangeArrowheads="1"/>
                    </pic:cNvPicPr>
                  </pic:nvPicPr>
                  <pic:blipFill>
                    <a:blip r:embed="rId16" cstate="print"/>
                    <a:srcRect/>
                    <a:stretch>
                      <a:fillRect/>
                    </a:stretch>
                  </pic:blipFill>
                  <pic:spPr>
                    <a:xfrm>
                      <a:off x="0" y="0"/>
                      <a:ext cx="2777358" cy="2052000"/>
                    </a:xfrm>
                    <a:prstGeom prst="rect">
                      <a:avLst/>
                    </a:prstGeom>
                    <a:noFill/>
                    <a:ln w="9525">
                      <a:noFill/>
                      <a:miter lim="800000"/>
                      <a:headEnd/>
                      <a:tailEnd/>
                    </a:ln>
                  </pic:spPr>
                </pic:pic>
              </a:graphicData>
            </a:graphic>
          </wp:inline>
        </w:drawing>
      </w:r>
      <w:r>
        <w:rPr>
          <w:rFonts w:eastAsia="Times New Roman"/>
          <w:snapToGrid w:val="0"/>
          <w:color w:val="000000"/>
          <w:w w:val="0"/>
          <w:sz w:val="0"/>
          <w:szCs w:val="0"/>
          <w:u w:color="000000"/>
          <w:shd w:val="clear" w:color="000000" w:fill="000000"/>
        </w:rPr>
        <w:t xml:space="preserve"> </w:t>
      </w:r>
      <w:r>
        <w:drawing>
          <wp:inline distT="0" distB="0" distL="0" distR="0">
            <wp:extent cx="5743575" cy="2627630"/>
            <wp:effectExtent l="19050" t="0" r="9525" b="0"/>
            <wp:docPr id="6" name="图片 4" descr="C:\Users\Administrator\Desktop\132422766952329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C:\Users\Administrator\Desktop\13242276695232959.jpeg"/>
                    <pic:cNvPicPr>
                      <a:picLocks noChangeAspect="1" noChangeArrowheads="1"/>
                    </pic:cNvPicPr>
                  </pic:nvPicPr>
                  <pic:blipFill>
                    <a:blip r:embed="rId17" cstate="print"/>
                    <a:srcRect/>
                    <a:stretch>
                      <a:fillRect/>
                    </a:stretch>
                  </pic:blipFill>
                  <pic:spPr>
                    <a:xfrm>
                      <a:off x="0" y="0"/>
                      <a:ext cx="5743262" cy="2628000"/>
                    </a:xfrm>
                    <a:prstGeom prst="rect">
                      <a:avLst/>
                    </a:prstGeom>
                    <a:noFill/>
                    <a:ln w="9525">
                      <a:noFill/>
                      <a:miter lim="800000"/>
                      <a:headEnd/>
                      <a:tailEnd/>
                    </a:ln>
                  </pic:spPr>
                </pic:pic>
              </a:graphicData>
            </a:graphic>
          </wp:inline>
        </w:drawing>
      </w:r>
    </w:p>
    <w:p>
      <w:pPr>
        <w:jc w:val="left"/>
        <w:rPr>
          <w:rFonts w:ascii="微软雅黑" w:hAnsi="微软雅黑" w:eastAsia="微软雅黑" w:cs="微软雅黑"/>
          <w:b/>
          <w:bCs/>
          <w:color w:val="3F3F3F" w:themeColor="text1" w:themeTint="BF"/>
          <w:sz w:val="24"/>
        </w:rPr>
      </w:pPr>
      <w:r>
        <w:rPr>
          <w:sz w:val="28"/>
          <w:szCs w:val="28"/>
        </w:rPr>
        <w:pict>
          <v:shape id="文本框 29" o:spid="_x0000_s1033" o:spt="202" type="#_x0000_t202" style="position:absolute;left:0pt;margin-left:570.25pt;margin-top:418.35pt;height:22.8pt;width:194.8pt;z-index:251660288;mso-width-relative:margin;mso-height-relative:margin;mso-width-percent:400;mso-height-percent:200;"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pv4rQEAADADAAAOAAAAZHJzL2Uyb0RvYy54bWysUktuGzEM3RfoHQTt47EnbRIPPA5SBOmm&#10;aAqkPYCskTwCRqIgyp7xBdobdJVN9jmXz1FKYzv97IpsKImkHvn4uLgebMe2KqABV/PZZMqZchIa&#10;49Y1//b17uyKM4zCNaIDp2q+U8ivl2/fLHpfqRJa6BoVGIE4rHpf8zZGXxUFylZZgRPwylFQQ7Ai&#10;0jOsiyaIntBtV5TT6UXRQ2h8AKkQyXs7Bvky42utZLzXGlVkXc2pt5htyHaVbLFciGodhG+NPLQh&#10;/qMLK4yjoieoWxEF2wTzD5Q1MgCCjhMJtgCtjVSZA7GZTf9i89AKrzIXGg7605jw9WDl5+2XwExT&#10;cxLKCUsS7X/+2D8+75++s3Ke5tN7rCjtwVNiHD7AQDof/UjORHvQwaaTCDGK06R3p+mqITJJzvLd&#10;5fn8gkKSYuXV/D3dCb54+e0Dxo8KLEuXmgdSLw9VbD9hHFOPKamYgzvTdVnBzv3hIMzRo/IKHH4n&#10;ImPD6RaH1ZCJXx7JrKDZEceND2bdUv1ZLo7+ZhOpUm4gfRzTqPH0IFkyhcMKJd1/f+esl0Vf/gIA&#10;AP//AwBQSwMEFAAGAAgAAAAhAAPSmNPhAAAADQEAAA8AAABkcnMvZG93bnJldi54bWxMj8tOwzAQ&#10;RfdI/IM1SOyonSZpoxCnQjwklrQFiaUbT+KIeBzFbhv+HndVlnfm6M6ZajPbgZ1w8r0jCclCAENq&#10;nO6pk/C5f3sogPmgSKvBEUr4RQ+b+vamUqV2Z9riaRc6FkvIl0qCCWEsOfeNQav8wo1Icde6yaoQ&#10;49RxPalzLLcDXwqx4lb1FC8YNeKzweZnd7QSvuh7eG8zbXCdf2Tb8fWlzcNeyvu7+ekRWMA5XGG4&#10;6Ed1qKPTwR1JezbEnGQij6yEIl2tgV2QPBUJsEMcFcsUeF3x/1/UfwAAAP//AwBQSwECLQAUAAYA&#10;CAAAACEAtoM4kv4AAADhAQAAEwAAAAAAAAAAAAAAAAAAAAAAW0NvbnRlbnRfVHlwZXNdLnhtbFBL&#10;AQItABQABgAIAAAAIQA4/SH/1gAAAJQBAAALAAAAAAAAAAAAAAAAAC8BAABfcmVscy8ucmVsc1BL&#10;AQItABQABgAIAAAAIQB62pv4rQEAADADAAAOAAAAAAAAAAAAAAAAAC4CAABkcnMvZTJvRG9jLnht&#10;bFBLAQItABQABgAIAAAAIQAD0pjT4QAAAA0BAAAPAAAAAAAAAAAAAAAAAAcEAABkcnMvZG93bnJl&#10;di54bWxQSwUGAAAAAAQABADzAAAAFQUAAAAA&#10;">
            <v:path/>
            <v:fill on="f" focussize="0,0"/>
            <v:stroke on="f" joinstyle="miter"/>
            <v:imagedata o:title=""/>
            <o:lock v:ext="edit"/>
            <v:textbox style="mso-fit-shape-to-text:t;">
              <w:txbxContent>
                <w:p>
                  <w:pPr>
                    <w:rPr>
                      <w:b/>
                      <w:color w:val="FFFF00"/>
                      <w:sz w:val="24"/>
                    </w:rPr>
                  </w:pPr>
                  <w:r>
                    <w:rPr>
                      <w:b/>
                      <w:color w:val="FFFF00"/>
                      <w:sz w:val="24"/>
                    </w:rPr>
                    <w:t>TQM</w:t>
                  </w:r>
                  <w:r>
                    <w:rPr>
                      <w:rFonts w:hint="eastAsia"/>
                      <w:b/>
                      <w:color w:val="FFFF00"/>
                      <w:sz w:val="24"/>
                    </w:rPr>
                    <w:t>—全面质量管理</w:t>
                  </w:r>
                </w:p>
              </w:txbxContent>
            </v:textbox>
          </v:shape>
        </w:pict>
      </w:r>
      <w:r>
        <w:rPr>
          <w:rFonts w:ascii="微软雅黑" w:hAnsi="微软雅黑" w:eastAsia="微软雅黑" w:cs="微软雅黑"/>
          <w:b/>
          <w:bCs/>
          <w:color w:val="3F3F3F" w:themeColor="text1" w:themeTint="BF"/>
          <w:sz w:val="24"/>
        </w:rPr>
        <w:t>其他课程展示</w:t>
      </w:r>
      <w:r>
        <w:rPr>
          <w:rFonts w:hint="eastAsia" w:ascii="微软雅黑" w:hAnsi="微软雅黑" w:eastAsia="微软雅黑" w:cs="微软雅黑"/>
          <w:b/>
          <w:bCs/>
          <w:color w:val="3F3F3F" w:themeColor="text1" w:themeTint="BF"/>
          <w:sz w:val="24"/>
        </w:rPr>
        <w:t>：</w:t>
      </w:r>
      <w:r>
        <w:rPr>
          <w:sz w:val="28"/>
          <w:szCs w:val="28"/>
        </w:rPr>
        <w:drawing>
          <wp:anchor distT="0" distB="0" distL="114300" distR="114300" simplePos="0" relativeHeight="251661312" behindDoc="0" locked="0" layoutInCell="1" allowOverlap="1">
            <wp:simplePos x="0" y="0"/>
            <wp:positionH relativeFrom="column">
              <wp:posOffset>-27940</wp:posOffset>
            </wp:positionH>
            <wp:positionV relativeFrom="paragraph">
              <wp:posOffset>370840</wp:posOffset>
            </wp:positionV>
            <wp:extent cx="6179820" cy="4295775"/>
            <wp:effectExtent l="19050" t="0" r="0" b="0"/>
            <wp:wrapNone/>
            <wp:docPr id="28" name="图片 1" descr="C:\Users\Administrator\Desktop\学员历届照片\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C:\Users\Administrator\Desktop\学员历届照片\222.jpg"/>
                    <pic:cNvPicPr>
                      <a:picLocks noChangeAspect="1" noChangeArrowheads="1"/>
                    </pic:cNvPicPr>
                  </pic:nvPicPr>
                  <pic:blipFill>
                    <a:blip r:embed="rId18" cstate="print"/>
                    <a:srcRect/>
                    <a:stretch>
                      <a:fillRect/>
                    </a:stretch>
                  </pic:blipFill>
                  <pic:spPr>
                    <a:xfrm>
                      <a:off x="0" y="0"/>
                      <a:ext cx="6181474" cy="4296766"/>
                    </a:xfrm>
                    <a:prstGeom prst="rect">
                      <a:avLst/>
                    </a:prstGeom>
                    <a:noFill/>
                    <a:ln w="9525">
                      <a:noFill/>
                      <a:miter lim="800000"/>
                      <a:headEnd/>
                      <a:tailEnd/>
                    </a:ln>
                  </pic:spPr>
                </pic:pic>
              </a:graphicData>
            </a:graphic>
          </wp:anchor>
        </w:drawing>
      </w:r>
    </w:p>
    <w:p>
      <w:pPr>
        <w:ind w:left="142"/>
        <w:rPr>
          <w:rFonts w:ascii="微软雅黑" w:hAnsi="微软雅黑" w:eastAsia="微软雅黑" w:cs="微软雅黑"/>
          <w:b/>
          <w:bCs/>
          <w:color w:val="4F81BD"/>
          <w:sz w:val="32"/>
          <w:szCs w:val="32"/>
        </w:rPr>
      </w:pPr>
      <w:r>
        <w:rPr>
          <w:sz w:val="28"/>
          <w:szCs w:val="28"/>
        </w:rPr>
        <w:pict>
          <v:shape id="_x0000_s1034" o:spid="_x0000_s1034" o:spt="202" type="#_x0000_t202" style="position:absolute;left:0pt;margin-left:6.5pt;margin-top:2.3pt;height:24.75pt;width:231.25pt;z-index:251668480;mso-width-relative:page;mso-height-relative:page;" fillcolor="#C00000"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fctgEAAEADAAAOAAAAZHJzL2Uyb0RvYy54bWysUkuOEzEQ3SNxB8t74k6HCaGVzkjMaNgg&#10;QBo4gOO2uy3ZLsv2pDsXgBuwYsOec+UclJ1M5sMO0Qu3XfX8XO9VrS8na8hOhqjBtXQ+qyiRTkCn&#10;Xd/Sr19uXq0oiYm7jhtwsqV7Genl5uWL9egbWcMAppOBIImLzehbOqTkG8aiGKTlcQZeOkwqCJYn&#10;PIaedYGPyG4Nq6tqyUYInQ8gZIwYvT4m6abwKyVF+qRUlImYlmJtqayhrNu8ss2aN33gftDiVAb/&#10;hyos1w4fPVNd88TJXdB/UVktAkRQaSbAMlBKC1k0oJp59UzN7cC9LFrQnOjPNsX/Rys+7j4HoruW&#10;1gtKHLfYo8OP74efvw+/vpFlMWj0sUHcrUdkmt7BhI3OxuV4xGDWPalg8x8VEcyj1fuzvXJKRGCw&#10;frtYrt5cUCIwt5i/XtQXmYY93PYhpvcSLMmblgZsX3GV7z7EdITeQ/JjEYzubrQx5RD67ZUJZMex&#10;1VdV/k7sT2DGZbCDfO3IeIzIMiynZx6U5V2atlOxaHWvegvdHs2480H3AxZa7GAZi20qik4jlefg&#10;8Rn3jwd/8wcAAP//AwBQSwMEFAAGAAgAAAAhACrdzVHaAAAABwEAAA8AAABkcnMvZG93bnJldi54&#10;bWxMj8FOwzAQRO9I/IO1SL0g6hSSBoU4FapUlSsp3Le2SaLa6yh22/D3LCc4jmb15m29mb0TFzvF&#10;IZCC1TIDYUkHM1Cn4OOwe3gGEROSQRfIKvi2ETbN7U2NlQlXereXNnWCIRQrVNCnNFZSRt1bj3EZ&#10;RkvcfYXJY+I4ddJMeGW4d/Ixy9bS40C80ONot73Vp/bsFRRtWUqdTfrkEO/fPsN2r/etUou7+fUF&#10;RLJz+juGX31Wh4adjuFMJgrH+YlfSQryNQiu87IoQByZna9ANrX879/8AAAA//8DAFBLAQItABQA&#10;BgAIAAAAIQC2gziS/gAAAOEBAAATAAAAAAAAAAAAAAAAAAAAAABbQ29udGVudF9UeXBlc10ueG1s&#10;UEsBAi0AFAAGAAgAAAAhADj9If/WAAAAlAEAAAsAAAAAAAAAAAAAAAAALwEAAF9yZWxzLy5yZWxz&#10;UEsBAi0AFAAGAAgAAAAhAM2h99y2AQAAQAMAAA4AAAAAAAAAAAAAAAAALgIAAGRycy9lMm9Eb2Mu&#10;eG1sUEsBAi0AFAAGAAgAAAAhACrdzVHaAAAABwEAAA8AAAAAAAAAAAAAAAAAEAQAAGRycy9kb3du&#10;cmV2LnhtbFBLBQYAAAAABAAEAPMAAAAXBQAAAAA=&#10;">
            <v:path/>
            <v:fill on="t" focussize="0,0"/>
            <v:stroke on="f" joinstyle="miter"/>
            <v:imagedata o:title=""/>
            <o:lock v:ext="edit"/>
            <v:textbox>
              <w:txbxContent>
                <w:p>
                  <w:pPr>
                    <w:jc w:val="center"/>
                    <w:rPr>
                      <w:szCs w:val="21"/>
                    </w:rPr>
                  </w:pPr>
                  <w:r>
                    <w:rPr>
                      <w:rFonts w:hint="eastAsia" w:ascii="宋体" w:hAnsi="宋体"/>
                      <w:b/>
                      <w:szCs w:val="21"/>
                    </w:rPr>
                    <w:t>精益质量管理实训营（第一期）</w:t>
                  </w:r>
                </w:p>
              </w:txbxContent>
            </v:textbox>
          </v:shape>
        </w:pic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sz w:val="28"/>
          <w:szCs w:val="28"/>
        </w:rPr>
        <w:pict>
          <v:shape id="_x0000_s1035" o:spid="_x0000_s1035" o:spt="202" type="#_x0000_t202" style="position:absolute;left:0pt;margin-left:245.9pt;margin-top:15.05pt;height:24.75pt;width:231.25pt;z-index:251665408;mso-width-relative:page;mso-height-relative:page;" fillcolor="#C00000"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XYtQEAAEADAAAOAAAAZHJzL2Uyb0RvYy54bWysUktu2zAQ3RfIHQjua8p24iSC5QBNkG6K&#10;tkCaA9AUKRHgD0PGki/Q3qCrbrrvuXyODmnH+e2KakGRM4+P897M8mq0hmwkRO1dQ6eTihLphG+1&#10;6xp6/+32/QUlMXHXcuOdbOhWRnq1Onm3HEItZ773ppVAkMTFeggN7VMKNWNR9NLyOPFBOkwqD5Yn&#10;PELHWuADslvDZlW1YIOHNoAXMkaM3uyTdFX4lZIifVEqykRMQ7G2VFYo6zqvbLXkdQc89FocyuD/&#10;UIXl2uGjR6obnjh5AP2GymoBPnqVJsJb5pXSQhYNqGZavVJz1/MgixY0J4ajTfH/0YrPm69AdIu9&#10;O6fEcYs92v38sfv1Z/f7O1kUg4YQa8TdBUSm8YMfEZyNy/GIwax7VGDzHxURzKPV26O9ckxEYHB2&#10;OV9cnJ9RIjA3n57OZ2eZhj3dDhDTR+ktyZuGAravuMo3n2LaQx8h+bHojW5vtTHlAN362gDZcGz1&#10;dZW/A/sLmHEZ7Hy+tmfcR2QZlsMzT8ryLo3rsVh0+ah67dstmvEQQHc9FlrsYBmLbSqKDiOV5+D5&#10;GffPB3/1FwAA//8DAFBLAwQUAAYACAAAACEAiPWdTt0AAAAJAQAADwAAAGRycy9kb3ducmV2Lnht&#10;bEyPy07DMBRE90j8g3WR2CBqhz5CQm4qVAmVLQH2t7ZJovoR2W4b/h6zguVoRjNnmu1sDTvrEEfv&#10;EIqFAKad9Gp0PcLH+8v9I7CYyCky3mmEbx1h215fNVQrf3Fv+tylnuUSF2tCGFKaas6jHLSluPCT&#10;dtn78sFSyjL0XAW65HJr+IMQG25pdHlhoEnvBi2P3ckirLuy5FIEeTREd6+ffreX+w7x9mZ+fgKW&#10;9Jz+wvCLn9GhzUwHf3IqMoOwqoqMnhCWogCWA9V6tQR2QCirDfC24f8ftD8AAAD//wMAUEsBAi0A&#10;FAAGAAgAAAAhALaDOJL+AAAA4QEAABMAAAAAAAAAAAAAAAAAAAAAAFtDb250ZW50X1R5cGVzXS54&#10;bWxQSwECLQAUAAYACAAAACEAOP0h/9YAAACUAQAACwAAAAAAAAAAAAAAAAAvAQAAX3JlbHMvLnJl&#10;bHNQSwECLQAUAAYACAAAACEArhxl2LUBAABAAwAADgAAAAAAAAAAAAAAAAAuAgAAZHJzL2Uyb0Rv&#10;Yy54bWxQSwECLQAUAAYACAAAACEAiPWdTt0AAAAJAQAADwAAAAAAAAAAAAAAAAAPBAAAZHJzL2Rv&#10;d25yZXYueG1sUEsFBgAAAAAEAAQA8wAAABkFAAAAAA==&#10;">
            <v:path/>
            <v:fill on="t" focussize="0,0"/>
            <v:stroke on="f" joinstyle="miter"/>
            <v:imagedata o:title=""/>
            <o:lock v:ext="edit"/>
            <v:textbox>
              <w:txbxContent>
                <w:p>
                  <w:pPr>
                    <w:jc w:val="center"/>
                    <w:rPr>
                      <w:szCs w:val="21"/>
                    </w:rPr>
                  </w:pPr>
                  <w:r>
                    <w:rPr>
                      <w:rFonts w:hint="eastAsia" w:ascii="宋体" w:hAnsi="宋体"/>
                      <w:b/>
                      <w:szCs w:val="21"/>
                    </w:rPr>
                    <w:t>6S管理推进导师训练营（第五期）</w:t>
                  </w:r>
                </w:p>
              </w:txbxContent>
            </v:textbox>
          </v:shape>
        </w:pict>
      </w:r>
      <w:r>
        <w:rPr>
          <w:sz w:val="28"/>
          <w:szCs w:val="28"/>
        </w:rPr>
        <w:pict>
          <v:shape id="_x0000_s1036" o:spid="_x0000_s1036" o:spt="202" type="#_x0000_t202" style="position:absolute;left:0pt;margin-left:8pt;margin-top:15.05pt;height:24.75pt;width:231.25pt;z-index:251667456;mso-width-relative:page;mso-height-relative:page;" fillcolor="#C00000"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uHtgEAAEEDAAAOAAAAZHJzL2Uyb0RvYy54bWysUktu2zAQ3RfoHQjua8py4qaC5QBNkGyK&#10;tkCSA9AUKRHgD0PGki/Q3qCrbrrvuXyODGnXSdtdUS0ocubxcd6bWV1O1pCthKi9a+l8VlEinfCd&#10;dn1LH+5v3lxQEhN3HTfeyZbuZKSX69evVmNoZO0HbzoJBElcbMbQ0iGl0DAWxSAtjzMfpMOk8mB5&#10;wiP0rAM+Irs1rK6qJRs9dAG8kDFi9PqQpOvCr5QU6ZNSUSZiWoq1pbJCWTd5ZesVb3rgYdDiWAb/&#10;hyos1w4fPVFd88TJI+i/qKwW4KNXaSa8ZV4pLWTRgGrm1R9q7gYeZNGC5sRwsin+P1rxcfsZiO5a&#10;WqM9jlvs0f7b1/33n/sfX8iyGDSG2CDuLiAyTe/9hI3OxuV4xGDWPSmw+Y+KCOaRa3eyV06JCAzW&#10;7xbLi7fnlAjMLeZni/o807Dn2wFiupXekrxpKWD7iqt8+yGmA/QXJD8WvdHdjTamHKDfXBkgW46t&#10;vqryd2T/DWZcBjufrx0YDxFZhuX4zLOyvEvTZioWzU92bHy3QzceA+h+wEqLHyyDsU9F0nGm8iC8&#10;POP+5eSvnwAAAP//AwBQSwMEFAAGAAgAAAAhAHFI0OnbAAAACAEAAA8AAABkcnMvZG93bnJldi54&#10;bWxMj8FOwzAQRO9I/IO1SFwQdQo0KSFOhSqhciXAfWsvSVR7HdluG/4ec4LjaEYzb5rN7Kw4UYij&#10;ZwXLRQGCWHszcq/g4/3ldg0iJmSD1jMp+KYIm/byosHa+DO/0alLvcglHGtUMKQ01VJGPZDDuPAT&#10;cfa+fHCYsgy9NAHPudxZeVcUpXQ4cl4YcKLtQPrQHZ2CVVdVUhdBHyzizeun3+70rlPq+mp+fgKR&#10;aE5/YfjFz+jQZqa9P7KJwmZd5itJwX2xBJH9h2q9ArFXUD2WINtG/j/Q/gAAAP//AwBQSwECLQAU&#10;AAYACAAAACEAtoM4kv4AAADhAQAAEwAAAAAAAAAAAAAAAAAAAAAAW0NvbnRlbnRfVHlwZXNdLnht&#10;bFBLAQItABQABgAIAAAAIQA4/SH/1gAAAJQBAAALAAAAAAAAAAAAAAAAAC8BAABfcmVscy8ucmVs&#10;c1BLAQItABQABgAIAAAAIQCGSiuHtgEAAEEDAAAOAAAAAAAAAAAAAAAAAC4CAABkcnMvZTJvRG9j&#10;LnhtbFBLAQItABQABgAIAAAAIQBxSNDp2wAAAAgBAAAPAAAAAAAAAAAAAAAAABAEAABkcnMvZG93&#10;bnJldi54bWxQSwUGAAAAAAQABADzAAAAGAUAAAAA&#10;">
            <v:path/>
            <v:fill on="t" focussize="0,0"/>
            <v:stroke on="f" joinstyle="miter"/>
            <v:imagedata o:title=""/>
            <o:lock v:ext="edit"/>
            <v:textbox>
              <w:txbxContent>
                <w:p>
                  <w:pPr>
                    <w:jc w:val="center"/>
                    <w:rPr>
                      <w:szCs w:val="21"/>
                    </w:rPr>
                  </w:pPr>
                  <w:r>
                    <w:rPr>
                      <w:rFonts w:hint="eastAsia" w:ascii="宋体" w:hAnsi="宋体"/>
                      <w:b/>
                      <w:szCs w:val="21"/>
                    </w:rPr>
                    <w:t>现场管理从理念到实践（第六期）</w:t>
                  </w:r>
                </w:p>
              </w:txbxContent>
            </v:textbox>
          </v:shape>
        </w:pict>
      </w:r>
      <w:r>
        <w:rPr>
          <w:sz w:val="28"/>
          <w:szCs w:val="28"/>
        </w:rPr>
        <w:pict>
          <v:shape id="_x0000_s1037" o:spid="_x0000_s1037" o:spt="202" type="#_x0000_t202" style="position:absolute;left:0pt;margin-left:246.4pt;margin-top:-153.75pt;height:24.75pt;width:231.25pt;z-index:251671552;mso-width-relative:page;mso-height-relative:page;" fillcolor="#C00000"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t7tgEAAEEDAAAOAAAAZHJzL2Uyb0RvYy54bWysUs1uEzEQviPxDpbvxJvQhrLKphKt2gsC&#10;pNIHcLzeXUu2xxq72c0LwBtw4sKd58pzMHbStMANsQevPT/fzPfNrC4nZ9lWYzTgGz6fVZxpr6A1&#10;vm/4/eebVxecxSR9Ky143fCdjvxy/fLFagy1XsAAttXICMTHegwNH1IKtRBRDdrJOIOgPTk7QCcT&#10;PbEXLcqR0J0Vi6paihGwDQhKx0jW64OTrwt+12mVPnZd1InZhlNvqZxYzk0+xXol6x5lGIw6tiH/&#10;oQsnjaeiJ6hrmSR7QPMXlDMKIUKXZgqcgK4zShcOxGZe/cHmbpBBFy4kTgwnmeL/g1Uftp+Qmbbh&#10;izPOvHQ0o/23r/vvP/c/vrBlEWgMsaa4u0CRaXoHEw06C5ftkYyZ99Shy39ixMhPUu9O8uopMZWT&#10;Lt7Oq9fkUuRbnL1Znhd48ZQdMKZbDY7lS8ORxldUldv3MVFFCn0MycUiWNPeGGvLA/vNlUW2lTTq&#10;qyp/uUlK+S3M+hzsIacd3AeLLstyLPPELN/StJmKRPMT7Q20O1LjIaDpB+q0OEQOpjmVosedyovw&#10;/E3355u//gUAAP//AwBQSwMEFAAGAAgAAAAhAFxCyNfgAAAADQEAAA8AAABkcnMvZG93bnJldi54&#10;bWxMj8FOwzAQRO9I/IO1SFxQa5Ni0oY4FaqEypUA961tkqixHdluG/6e5QTHnR3NvKm3sxvZ2cY0&#10;BK/gfimAWa+DGXyn4OP9ZbEGljJ6g2PwVsG3TbBtrq9qrEy4+Dd7bnPHKMSnChX0OU8V50n31mFa&#10;hsl6+n2F6DDTGTtuIl4o3I28EOKROxw8NfQ42V1v9bE9OQWyLUuuRdTHEfHu9TPs9nrfKnV7Mz8/&#10;Act2zn9m+MUndGiI6RBO3iQ2KnjYFISeFSxWopTAyLKRcgXsQFIh1wJ4U/P/K5ofAAAA//8DAFBL&#10;AQItABQABgAIAAAAIQC2gziS/gAAAOEBAAATAAAAAAAAAAAAAAAAAAAAAABbQ29udGVudF9UeXBl&#10;c10ueG1sUEsBAi0AFAAGAAgAAAAhADj9If/WAAAAlAEAAAsAAAAAAAAAAAAAAAAALwEAAF9yZWxz&#10;Ly5yZWxzUEsBAi0AFAAGAAgAAAAhAJhoO3u2AQAAQQMAAA4AAAAAAAAAAAAAAAAALgIAAGRycy9l&#10;Mm9Eb2MueG1sUEsBAi0AFAAGAAgAAAAhAFxCyNfgAAAADQEAAA8AAAAAAAAAAAAAAAAAEAQAAGRy&#10;cy9kb3ducmV2LnhtbFBLBQYAAAAABAAEAPMAAAAdBQAAAAA=&#10;">
            <v:path/>
            <v:fill on="t" focussize="0,0"/>
            <v:stroke on="f" joinstyle="miter"/>
            <v:imagedata o:title=""/>
            <o:lock v:ext="edit"/>
            <v:textbox>
              <w:txbxContent>
                <w:p>
                  <w:pPr>
                    <w:jc w:val="center"/>
                    <w:rPr>
                      <w:szCs w:val="21"/>
                    </w:rPr>
                  </w:pPr>
                  <w:r>
                    <w:rPr>
                      <w:rFonts w:hint="eastAsia" w:ascii="宋体" w:hAnsi="宋体"/>
                      <w:b/>
                      <w:szCs w:val="21"/>
                    </w:rPr>
                    <w:t>低成本自働化精益道场实训营（第三期）</w:t>
                  </w:r>
                </w:p>
              </w:txbxContent>
            </v:textbox>
          </v:shape>
        </w:pic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rFonts w:ascii="微软雅黑" w:hAnsi="微软雅黑" w:eastAsia="微软雅黑" w:cs="微软雅黑"/>
          <w:b/>
          <w:bCs/>
          <w:color w:val="4F81BD"/>
          <w:sz w:val="32"/>
          <w:szCs w:val="32"/>
        </w:rPr>
        <w:drawing>
          <wp:anchor distT="0" distB="0" distL="114300" distR="114300" simplePos="0" relativeHeight="251662336" behindDoc="0" locked="0" layoutInCell="1" allowOverlap="1">
            <wp:simplePos x="0" y="0"/>
            <wp:positionH relativeFrom="column">
              <wp:posOffset>-7620</wp:posOffset>
            </wp:positionH>
            <wp:positionV relativeFrom="paragraph">
              <wp:posOffset>287655</wp:posOffset>
            </wp:positionV>
            <wp:extent cx="6182995" cy="4390390"/>
            <wp:effectExtent l="19050" t="0" r="8255" b="0"/>
            <wp:wrapNone/>
            <wp:docPr id="29" name="图片 2" descr="C:\Users\Administrator\Desktop\学员历届照片\未命名_meit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C:\Users\Administrator\Desktop\学员历届照片\未命名_meitu_1.jpg"/>
                    <pic:cNvPicPr>
                      <a:picLocks noChangeAspect="1" noChangeArrowheads="1"/>
                    </pic:cNvPicPr>
                  </pic:nvPicPr>
                  <pic:blipFill>
                    <a:blip r:embed="rId19" cstate="print"/>
                    <a:srcRect/>
                    <a:stretch>
                      <a:fillRect/>
                    </a:stretch>
                  </pic:blipFill>
                  <pic:spPr>
                    <a:xfrm>
                      <a:off x="0" y="0"/>
                      <a:ext cx="6182995" cy="4390390"/>
                    </a:xfrm>
                    <a:prstGeom prst="rect">
                      <a:avLst/>
                    </a:prstGeom>
                    <a:noFill/>
                    <a:ln w="9525">
                      <a:noFill/>
                      <a:miter lim="800000"/>
                      <a:headEnd/>
                      <a:tailEnd/>
                    </a:ln>
                  </pic:spPr>
                </pic:pic>
              </a:graphicData>
            </a:graphic>
          </wp:anchor>
        </w:drawing>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sz w:val="28"/>
          <w:szCs w:val="28"/>
        </w:rPr>
        <w:pict>
          <v:shape id="_x0000_s1038" o:spid="_x0000_s1038" o:spt="202" type="#_x0000_t202" style="position:absolute;left:0pt;margin-left:246.4pt;margin-top:-157.85pt;height:24.75pt;width:231.25pt;z-index:251673600;mso-width-relative:page;mso-height-relative:page;" fillcolor="#C00000"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1u8twEAAEEDAAAOAAAAZHJzL2Uyb0RvYy54bWysUktu2zAQ3RfIHQjuY8pq4iaC5QBNkGyK&#10;tkDaA9AUKRHgD0PGki/Q3qCrbrrvuXyODGnHSdpdUS0ocj5v5r2Z5dVkDdlIiNq7ls5nFSXSCd9p&#10;17f065fb0wtKYuKu48Y72dKtjPRqdfJmOYZG1n7wppNAEMTFZgwtHVIKDWNRDNLyOPNBOnQqD5Yn&#10;fELPOuAjolvD6qpasNFDF8ALGSNab/ZOuir4SkmRPikVZSKmpdhbKieUc51PtlrypgceBi0ObfB/&#10;6MJy7bDoEeqGJ04eQP8FZbUAH71KM+Et80ppIQsHZDOv/mBzP/AgCxcUJ4ajTPH/wYqPm89AdNfS&#10;+pwSxy3OaPfj++7n792vb2RRBBpDbDDuPmBkmt77CQedhcv2iMbMe1Jg8x8ZEfSj1NujvHJKROSk&#10;i8t59RZdAn312bvFeYFnz9kBYrqT3pJ8aSng+IqqfPMhJqyIoU8huVj0Rne32pjygH59bYBsOI76&#10;uspfbhJTXoUZl4Odz2l7994iy7Icyjwzy7c0raci0bx+or323RbVeAig+wE7LXqwHIxzKkUPO5UX&#10;4eUb7y83f/UIAAD//wMAUEsDBBQABgAIAAAAIQC59awz4AAAAA0BAAAPAAAAZHJzL2Rvd25yZXYu&#10;eG1sTI/NTsMwEITvSLyDtUhcUOs0JQkNcSpUCZUrAe5be0mi+iey3Ta8PeZEjzs7mvmm2c5GszP5&#10;MDorYLXMgJGVTo22F/D58bp4AhYiWoXaWRLwQwG27e1Ng7VyF/tO5y72LIXYUKOAIcap5jzIgQyG&#10;pZvIpt+38wZjOn3PlcdLCjea51lWcoOjTQ0DTrQbSB67kxFQdFXFZeblUSM+vH253V7uOyHu7+aX&#10;Z2CR5vhvhj/8hA5tYjq4k1WBaQGPmzyhRwGL9aqogCXLpijWwA5JyssyB942/HpF+wsAAP//AwBQ&#10;SwECLQAUAAYACAAAACEAtoM4kv4AAADhAQAAEwAAAAAAAAAAAAAAAAAAAAAAW0NvbnRlbnRfVHlw&#10;ZXNdLnhtbFBLAQItABQABgAIAAAAIQA4/SH/1gAAAJQBAAALAAAAAAAAAAAAAAAAAC8BAABfcmVs&#10;cy8ucmVsc1BLAQItABQABgAIAAAAIQCcy1u8twEAAEEDAAAOAAAAAAAAAAAAAAAAAC4CAABkcnMv&#10;ZTJvRG9jLnhtbFBLAQItABQABgAIAAAAIQC59awz4AAAAA0BAAAPAAAAAAAAAAAAAAAAABEEAABk&#10;cnMvZG93bnJldi54bWxQSwUGAAAAAAQABADzAAAAHgUAAAAA&#10;">
            <v:path/>
            <v:fill on="t" focussize="0,0"/>
            <v:stroke on="f" joinstyle="miter"/>
            <v:imagedata o:title=""/>
            <o:lock v:ext="edit"/>
            <v:textbox>
              <w:txbxContent>
                <w:p>
                  <w:pPr>
                    <w:jc w:val="center"/>
                    <w:rPr>
                      <w:szCs w:val="21"/>
                    </w:rPr>
                  </w:pPr>
                  <w:r>
                    <w:rPr>
                      <w:rFonts w:hint="eastAsia" w:ascii="宋体" w:hAnsi="宋体"/>
                      <w:b/>
                      <w:szCs w:val="21"/>
                    </w:rPr>
                    <w:t>卓越班组长实战训练营（第五期）</w:t>
                  </w:r>
                </w:p>
              </w:txbxContent>
            </v:textbox>
          </v:shape>
        </w:pict>
      </w:r>
      <w:r>
        <w:rPr>
          <w:sz w:val="28"/>
          <w:szCs w:val="28"/>
        </w:rPr>
        <w:pict>
          <v:shape id="_x0000_s1039" o:spid="_x0000_s1039" o:spt="202" type="#_x0000_t202" style="position:absolute;left:0pt;margin-left:7.8pt;margin-top:-157.85pt;height:24.75pt;width:231.25pt;z-index:251666432;mso-width-relative:page;mso-height-relative:page;" fillcolor="#C00000"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EawtgEAAEEDAAAOAAAAZHJzL2Uyb0RvYy54bWysUs1uEzEQviPxDpbvxJsUQrvKphKtygUB&#10;UuEBHK9315LtscZudvMC8AacuHDnufIcHTtp2sINsQevPfPNz/fNrC4nZ9lWYzTgGz6fVZxpr6A1&#10;vm/41y83r845i0n6VlrwuuE7Hfnl+uWL1RhqvYABbKuRURIf6zE0fEgp1EJENWgn4wyC9uTsAJ1M&#10;9MRetChHyu6sWFTVUoyAbUBQOkayXh+cfF3yd51W6VPXRZ2YbTj1lsqJ5dzkU6xXsu5RhsGoYxvy&#10;H7pw0ngqekp1LZNkd2j+SuWMQojQpZkCJ6DrjNKFA7GZV3+wuR1k0IULiRPDSab4/9Kqj9vPyExL&#10;s6NJeeloRvsf3/c/f+9/fWPLItAYYk2420DINL2DicBZuGyPZMy8pw5d/hMjRn6SeneSV0+JqRx0&#10;fjGvzsilyLd4/Xb5pqQXj9EBY3qvwbF8aTjS+IqqcvshJqpI0AdILhbBmvbGWFse2G+uLLKtpFFf&#10;VfnLTVLIM5j1Gewhhx3cB4suy3Is88gs39K0mQ4SnT3Q3kC7IzXuApp+oE6LHiKDaU6l6HGn8iI8&#10;fdP96eav7wEAAP//AwBQSwMEFAAGAAgAAAAhAGpyV1jeAAAADAEAAA8AAABkcnMvZG93bnJldi54&#10;bWxMj8tOwzAQRfdI/IM1SGxQ6ySQpApxKlQJlS0p7Ke2SaL6EdluG/6eYQXLO3N050y7XaxhFx3i&#10;5J2AfJ0B0056NblBwMfhdbUBFhM6hcY7LeBbR9h2tzctNspf3bu+9GlgVOJigwLGlOaG8yhHbTGu&#10;/awd7b58sJgohoGrgFcqt4YXWVZxi5OjCyPOejdqeerPVkDZ1zWXWZAng/jw9ul3e7nvhbi/W16e&#10;gSW9pD8YfvVJHTpyOvqzU5EZymVFpIDVY17WwIh4qjc5sCONiqoqgHct//9E9wMAAP//AwBQSwEC&#10;LQAUAAYACAAAACEAtoM4kv4AAADhAQAAEwAAAAAAAAAAAAAAAAAAAAAAW0NvbnRlbnRfVHlwZXNd&#10;LnhtbFBLAQItABQABgAIAAAAIQA4/SH/1gAAAJQBAAALAAAAAAAAAAAAAAAAAC8BAABfcmVscy8u&#10;cmVsc1BLAQItABQABgAIAAAAIQBh5EawtgEAAEEDAAAOAAAAAAAAAAAAAAAAAC4CAABkcnMvZTJv&#10;RG9jLnhtbFBLAQItABQABgAIAAAAIQBqcldY3gAAAAwBAAAPAAAAAAAAAAAAAAAAABAEAABkcnMv&#10;ZG93bnJldi54bWxQSwUGAAAAAAQABADzAAAAGwUAAAAA&#10;">
            <v:path/>
            <v:fill on="t" focussize="0,0"/>
            <v:stroke on="f" joinstyle="miter"/>
            <v:imagedata o:title=""/>
            <o:lock v:ext="edit"/>
            <v:textbox>
              <w:txbxContent>
                <w:p>
                  <w:pPr>
                    <w:jc w:val="center"/>
                    <w:rPr>
                      <w:szCs w:val="21"/>
                    </w:rPr>
                  </w:pPr>
                  <w:r>
                    <w:rPr>
                      <w:rFonts w:hint="eastAsia" w:ascii="宋体" w:hAnsi="宋体"/>
                      <w:b/>
                      <w:szCs w:val="21"/>
                    </w:rPr>
                    <w:t>6S管理推进导师训练营（第七期）</w:t>
                  </w:r>
                </w:p>
              </w:txbxContent>
            </v:textbox>
          </v:shape>
        </w:pict>
      </w:r>
      <w:r>
        <w:rPr>
          <w:sz w:val="28"/>
          <w:szCs w:val="28"/>
        </w:rPr>
        <w:pict>
          <v:shape id="_x0000_s1040" o:spid="_x0000_s1040" o:spt="202" type="#_x0000_t202" style="position:absolute;left:0pt;margin-left:244.7pt;margin-top:9.65pt;height:24.75pt;width:231.25pt;z-index:251664384;mso-width-relative:page;mso-height-relative:page;" fillcolor="#C00000"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E+DtwEAAEADAAAOAAAAZHJzL2Uyb0RvYy54bWysUs1uEzEQviPxDpbvxJtQQrvKphKtygUB&#10;UuEBHK9315LtscZudvMC8AacuHDnufIcjJ00Le0NsQevPT/fzPfNrC4nZ9lWYzTgGz6fVZxpr6A1&#10;vm/41y83r845i0n6VlrwuuE7Hfnl+uWL1RhqvYABbKuREYiP9RgaPqQUaiGiGrSTcQZBe3J2gE4m&#10;emIvWpQjoTsrFlW1FCNgGxCUjpGs1wcnXxf8rtMqfeq6qBOzDafeUjmxnJt8ivVK1j3KMBh1bEP+&#10;QxdOGk9FT1DXMkl2h+YZlDMKIUKXZgqcgK4zShcOxGZePWFzO8igCxcSJ4aTTPH/waqP28/ITNvw&#10;C868dDSi/Y/v+5+/97++sWXRZwyxprDbQIFpegcTzTnrlu2RjJn21KHLfyLEyE9K707q6ikxlZPO&#10;L+bVa3Ip8i3O3i7fFHjxkB0wpvcaHMuXhiNNr4gqtx9ioooUeh+Si0Wwpr0x1pYH9psri2wradJX&#10;Vf5yk5TyV5j1OdhDTju4DxZdduVY5oFZvqVpMxWF5mf3tDfQ7kiNu4CmH6jToofIwTSmUvS4UnkP&#10;Hr/p/njx138AAAD//wMAUEsDBBQABgAIAAAAIQDFtLwU3QAAAAkBAAAPAAAAZHJzL2Rvd25yZXYu&#10;eG1sTI/LTsMwEEX3SPyDNUhsUOsU+khCnApVQmVLoPupbZKo9jiK3Tb8PcMKlqN7dO+Zajt5Jy52&#10;jH0gBYt5BsKSDqanVsHnx+ssBxETkkEXyCr4thG29e1NhaUJV3q3lya1gksolqigS2kopYy6sx7j&#10;PAyWOPsKo8fE59hKM+KVy72Tj1m2lh574oUOB7vrrD41Z69g1Ww2UmejPjnEh7dD2O31vlHq/m56&#10;eQaR7JT+YPjVZ3Wo2ekYzmSicAqWebFklIPiCQQDxWpRgDgqWOc5yLqS/z+ofwAAAP//AwBQSwEC&#10;LQAUAAYACAAAACEAtoM4kv4AAADhAQAAEwAAAAAAAAAAAAAAAAAAAAAAW0NvbnRlbnRfVHlwZXNd&#10;LnhtbFBLAQItABQABgAIAAAAIQA4/SH/1gAAAJQBAAALAAAAAAAAAAAAAAAAAC8BAABfcmVscy8u&#10;cmVsc1BLAQItABQABgAIAAAAIQDcbE+DtwEAAEADAAAOAAAAAAAAAAAAAAAAAC4CAABkcnMvZTJv&#10;RG9jLnhtbFBLAQItABQABgAIAAAAIQDFtLwU3QAAAAkBAAAPAAAAAAAAAAAAAAAAABEEAABkcnMv&#10;ZG93bnJldi54bWxQSwUGAAAAAAQABADzAAAAGwUAAAAA&#10;">
            <v:path/>
            <v:fill on="t" focussize="0,0"/>
            <v:stroke on="f" joinstyle="miter"/>
            <v:imagedata o:title=""/>
            <o:lock v:ext="edit"/>
            <v:textbox>
              <w:txbxContent>
                <w:p>
                  <w:pPr>
                    <w:jc w:val="center"/>
                    <w:rPr>
                      <w:szCs w:val="21"/>
                    </w:rPr>
                  </w:pPr>
                  <w:r>
                    <w:rPr>
                      <w:rFonts w:hint="eastAsia" w:ascii="宋体" w:hAnsi="宋体"/>
                      <w:b/>
                      <w:szCs w:val="21"/>
                    </w:rPr>
                    <w:t>精益现场管理从理念到实践（第八期）</w:t>
                  </w:r>
                </w:p>
              </w:txbxContent>
            </v:textbox>
          </v:shape>
        </w:pict>
      </w:r>
      <w:r>
        <w:rPr>
          <w:sz w:val="28"/>
          <w:szCs w:val="28"/>
        </w:rPr>
        <w:pict>
          <v:shape id="_x0000_s1041" o:spid="_x0000_s1041" o:spt="202" type="#_x0000_t202" style="position:absolute;left:0pt;margin-left:7.8pt;margin-top:9.65pt;height:24.75pt;width:231.25pt;z-index:251663360;mso-width-relative:page;mso-height-relative:page;" fillcolor="#C00000"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lQtwEAAEADAAAOAAAAZHJzL2Uyb0RvYy54bWysUkuOEzEQ3SNxB8t74k5gMkMrnZGY0bBB&#10;gDRwAMft7rZku6yyJ925ANyAFRv2nCvnoOxkMh92iF647fq8qveqVpeTs2yrMRrwDZ/PKs60V9Aa&#10;3zf865ebVxecxSR9Ky143fCdjvxy/fLFagy1XsAAttXICMTHegwNH1IKtRBRDdrJOIOgPTk7QCcT&#10;PbEXLcqR0J0Vi6paihGwDQhKx0jW64OTrwt+12mVPnVd1InZhlNvqZxYzk0+xXol6x5lGIw6tiH/&#10;oQsnjaeiJ6hrmSS7Q/MXlDMKIUKXZgqcgK4zShcOxGZePWNzO8igCxcSJ4aTTPH/waqP28/ITNvw&#10;c868dDSi/Y/v+5+/97++sWXRZwyxprDbQIFpegcTzTnrlu2RjJn21KHLfyLEyE9K707q6ikxlZMu&#10;3s6r1+RS5Fu8OV+eFXjxkB0wpvcaHMuXhiNNr4gqtx9ioooUeh+Si0Wwpr0x1pYH9psri2wradJX&#10;Vf5yk5TyJMz6HOwhpx3cB4suu3Is88As39K0mYpC87N72htod6TGXUDTD9Rp0UPkYBpTKXpcqbwH&#10;j990f7z46z8AAAD//wMAUEsDBBQABgAIAAAAIQAsisxI3AAAAAgBAAAPAAAAZHJzL2Rvd25yZXYu&#10;eG1sTI/BTsMwEETvSPyDtUhcUOsUaBJCnApVQuVKoPetbZKo8Tqy3Tb8PcsJTqvRjGbf1JvZjeJs&#10;Qxw8KVgtMxCWtDcDdQo+P14XJYiYkAyOnqyCbxth01xf1VgZf6F3e25TJ7iEYoUK+pSmSsqoe+sw&#10;Lv1kib0vHxwmlqGTJuCFy90o77Mslw4H4g89TnbbW31sT07Bui0KqbOgjyPi3dveb3d61yp1ezO/&#10;PINIdk5/YfjFZ3RomOngT2SiGFmvc07yfXoAwf5jUa5AHBTkZQmyqeX/Ac0PAAAA//8DAFBLAQIt&#10;ABQABgAIAAAAIQC2gziS/gAAAOEBAAATAAAAAAAAAAAAAAAAAAAAAABbQ29udGVudF9UeXBlc10u&#10;eG1sUEsBAi0AFAAGAAgAAAAhADj9If/WAAAAlAEAAAsAAAAAAAAAAAAAAAAALwEAAF9yZWxzLy5y&#10;ZWxzUEsBAi0AFAAGAAgAAAAhAHei+VC3AQAAQAMAAA4AAAAAAAAAAAAAAAAALgIAAGRycy9lMm9E&#10;b2MueG1sUEsBAi0AFAAGAAgAAAAhACyKzEjcAAAACAEAAA8AAAAAAAAAAAAAAAAAEQQAAGRycy9k&#10;b3ducmV2LnhtbFBLBQYAAAAABAAEAPMAAAAaBQAAAAA=&#10;">
            <v:path/>
            <v:fill on="t" focussize="0,0"/>
            <v:stroke on="f" joinstyle="miter"/>
            <v:imagedata o:title=""/>
            <o:lock v:ext="edit"/>
            <v:textbox>
              <w:txbxContent>
                <w:p>
                  <w:pPr>
                    <w:jc w:val="center"/>
                    <w:rPr>
                      <w:szCs w:val="21"/>
                    </w:rPr>
                  </w:pPr>
                  <w:r>
                    <w:rPr>
                      <w:rFonts w:hint="eastAsia" w:ascii="宋体" w:hAnsi="宋体"/>
                      <w:b/>
                      <w:szCs w:val="21"/>
                    </w:rPr>
                    <w:t>精益生产JIT工厂沙盘模拟训练（第二期）</w:t>
                  </w:r>
                </w:p>
              </w:txbxContent>
            </v:textbox>
          </v:shape>
        </w:pic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sz w:val="32"/>
          <w:szCs w:val="32"/>
        </w:rPr>
      </w:pPr>
      <w:r>
        <w:rPr>
          <w:rFonts w:hint="eastAsia" w:ascii="微软雅黑" w:hAnsi="微软雅黑" w:eastAsia="微软雅黑" w:cs="微软雅黑"/>
          <w:b/>
          <w:bCs/>
          <w:color w:val="4F81BD"/>
          <w:sz w:val="32"/>
          <w:szCs w:val="32"/>
        </w:rPr>
        <w:t>十、学员心得</w:t>
      </w:r>
    </w:p>
    <w:p>
      <w:pPr>
        <w:ind w:firstLine="420"/>
        <w:rPr>
          <w:rFonts w:ascii="微软雅黑" w:hAnsi="微软雅黑" w:eastAsia="微软雅黑"/>
          <w:color w:val="3F3F3F" w:themeColor="text1" w:themeTint="BF"/>
        </w:rPr>
      </w:pPr>
      <w:r>
        <w:rPr>
          <w:rFonts w:hint="eastAsia" w:ascii="微软雅黑" w:hAnsi="微软雅黑" w:eastAsia="微软雅黑"/>
          <w:color w:val="3F3F3F" w:themeColor="text1" w:themeTint="BF"/>
        </w:rPr>
        <w:t>通过两天的学习使我对全员生产力维护有了一个全新的认识，在以后的工作中我会把这些知识运用到实际工作当中。虽然在设施过程中会有一些困难,但我相信只要我们坚持不懈的走下去就一定会实现全员的生产力维护。</w:t>
      </w:r>
    </w:p>
    <w:p>
      <w:pPr>
        <w:ind w:firstLine="42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——三信电子 王老师</w:t>
      </w:r>
    </w:p>
    <w:p>
      <w:pPr>
        <w:ind w:firstLine="420"/>
        <w:rPr>
          <w:rFonts w:ascii="微软雅黑" w:hAnsi="微软雅黑" w:eastAsia="微软雅黑"/>
          <w:color w:val="3F3F3F" w:themeColor="text1" w:themeTint="BF"/>
        </w:rPr>
      </w:pPr>
      <w:r>
        <w:rPr>
          <w:rFonts w:hint="eastAsia" w:ascii="微软雅黑" w:hAnsi="微软雅黑" w:eastAsia="微软雅黑"/>
          <w:color w:val="3F3F3F" w:themeColor="text1" w:themeTint="BF"/>
        </w:rPr>
        <w:t>作为我们一线员工，要实现零故障我们应该做那些方面的努力呢?其实，最关键的就是做好自己的本职工作，在点检维护时做好清扫、加油、紧固;严格按照操作指导书和重点票进行操作、保养，标准化作业;及时复元设备异常;适时的提出合理化建议，改进设备潜在缺陷;平时加强学习，努力提高操作技能和维修技能等。我们要坚信，只要通过我们坚持不懈的努力，零故障并非不可能。</w:t>
      </w:r>
    </w:p>
    <w:p>
      <w:pPr>
        <w:ind w:firstLine="42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——平洋工贸 周部长</w:t>
      </w:r>
    </w:p>
    <w:p>
      <w:pPr>
        <w:ind w:firstLine="420"/>
        <w:rPr>
          <w:rFonts w:ascii="微软雅黑" w:hAnsi="微软雅黑" w:eastAsia="微软雅黑"/>
          <w:color w:val="3F3F3F" w:themeColor="text1" w:themeTint="BF"/>
        </w:rPr>
      </w:pPr>
      <w:r>
        <w:rPr>
          <w:rFonts w:hint="eastAsia" w:ascii="微软雅黑" w:hAnsi="微软雅黑" w:eastAsia="微软雅黑"/>
          <w:color w:val="3F3F3F" w:themeColor="text1" w:themeTint="BF"/>
        </w:rPr>
        <w:t>通过本次学习，让我们可以看到搞设备的人如何能够通过自己的努力在每一个环节里注意其中的细节改变企业的运作水平，提高设备的利用率与全好率。</w:t>
      </w:r>
    </w:p>
    <w:p>
      <w:pPr>
        <w:ind w:firstLine="42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——富源化工 黄总</w:t>
      </w:r>
    </w:p>
    <w:p>
      <w:pPr>
        <w:ind w:firstLine="420"/>
        <w:rPr>
          <w:rFonts w:ascii="微软雅黑" w:hAnsi="微软雅黑" w:eastAsia="微软雅黑"/>
          <w:color w:val="3F3F3F" w:themeColor="text1" w:themeTint="BF"/>
        </w:rPr>
      </w:pPr>
      <w:r>
        <w:rPr>
          <w:rFonts w:hint="eastAsia" w:ascii="微软雅黑" w:hAnsi="微软雅黑" w:eastAsia="微软雅黑"/>
          <w:color w:val="3F3F3F" w:themeColor="text1" w:themeTint="BF"/>
        </w:rPr>
        <w:t>通过对TPM理解学习，让我知道TPM管理推广任重而道远，它不是哪一个人的事，而是全体员工共同参与的事情;很多企业由于缺乏TPM专业技术人才，遇到技术问题无法解决并没有真正掌握TPM的一些必要的实施方法、控制方法、测试方法等，从而让TPM的推广效果大打折扣，我坚信通过前期的宣传和设备可视化标准的建立，我们的企业也能逐步地走向TPM管理模式。</w:t>
      </w:r>
    </w:p>
    <w:p>
      <w:pPr>
        <w:ind w:firstLine="42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——梅塞尔气体 李主任</w:t>
      </w:r>
    </w:p>
    <w:p>
      <w:pPr>
        <w:ind w:firstLine="420"/>
        <w:rPr>
          <w:rFonts w:ascii="微软雅黑" w:hAnsi="微软雅黑" w:eastAsia="微软雅黑"/>
          <w:color w:val="3F3F3F" w:themeColor="text1" w:themeTint="BF"/>
        </w:rPr>
      </w:pPr>
      <w:r>
        <w:rPr>
          <w:rFonts w:hint="eastAsia" w:ascii="微软雅黑" w:hAnsi="微软雅黑" w:eastAsia="微软雅黑"/>
          <w:color w:val="3F3F3F" w:themeColor="text1" w:themeTint="BF"/>
        </w:rPr>
        <w:t>TPM是指由全员参与的生产性维护。这种活动涉及公司的每个雇员，从最高管理者到现场的普通工人，同时是由各个部门共同推行的维护活动。</w:t>
      </w:r>
    </w:p>
    <w:p>
      <w:pPr>
        <w:ind w:firstLine="42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——重庆三峡水务 刘工</w:t>
      </w:r>
    </w:p>
    <w:p>
      <w:pPr>
        <w:pStyle w:val="6"/>
        <w:shd w:val="clear" w:color="auto" w:fill="FFFFFF"/>
        <w:spacing w:before="0" w:beforeAutospacing="0" w:after="0" w:afterAutospacing="0" w:line="700" w:lineRule="exact"/>
        <w:jc w:val="both"/>
        <w:rPr>
          <w:rFonts w:hint="eastAsia" w:ascii="微软雅黑" w:hAnsi="微软雅黑" w:eastAsia="微软雅黑"/>
          <w:b/>
          <w:color w:val="3F3F3F" w:themeColor="text1" w:themeTint="BF"/>
          <w:sz w:val="44"/>
          <w:szCs w:val="44"/>
        </w:rPr>
      </w:pPr>
    </w:p>
    <w:p>
      <w:pPr>
        <w:pStyle w:val="6"/>
        <w:shd w:val="clear" w:color="auto" w:fill="FFFFFF"/>
        <w:spacing w:before="0" w:beforeAutospacing="0" w:after="0" w:afterAutospacing="0" w:line="700" w:lineRule="exact"/>
        <w:jc w:val="center"/>
        <w:rPr>
          <w:rFonts w:ascii="微软雅黑" w:hAnsi="微软雅黑" w:eastAsia="微软雅黑"/>
          <w:b/>
          <w:color w:val="3F3F3F" w:themeColor="text1" w:themeTint="BF"/>
          <w:sz w:val="44"/>
          <w:szCs w:val="44"/>
        </w:rPr>
      </w:pPr>
      <w:r>
        <w:rPr>
          <w:rFonts w:hint="eastAsia" w:ascii="微软雅黑" w:hAnsi="微软雅黑" w:eastAsia="微软雅黑"/>
          <w:b/>
          <w:color w:val="3F3F3F" w:themeColor="text1" w:themeTint="BF"/>
          <w:sz w:val="44"/>
          <w:szCs w:val="44"/>
        </w:rPr>
        <w:t>设备全生命周期管理与效率提升培训</w:t>
      </w:r>
    </w:p>
    <w:p>
      <w:pPr>
        <w:spacing w:line="360" w:lineRule="auto"/>
        <w:jc w:val="center"/>
        <w:outlineLvl w:val="0"/>
        <w:rPr>
          <w:rFonts w:ascii="微软雅黑" w:hAnsi="微软雅黑" w:eastAsia="微软雅黑" w:cs="宋体"/>
          <w:color w:val="3F3F3F" w:themeColor="text1" w:themeTint="BF"/>
          <w:sz w:val="24"/>
        </w:rPr>
      </w:pPr>
      <w:r>
        <w:rPr>
          <w:rFonts w:hint="eastAsia" w:ascii="微软雅黑" w:hAnsi="微软雅黑" w:eastAsia="微软雅黑" w:cs="宋体"/>
          <w:color w:val="3F3F3F" w:themeColor="text1" w:themeTint="BF"/>
          <w:sz w:val="24"/>
        </w:rPr>
        <w:t>（请您完整、详细填写）</w:t>
      </w:r>
    </w:p>
    <w:p>
      <w:pPr>
        <w:autoSpaceDE w:val="0"/>
        <w:autoSpaceDN w:val="0"/>
        <w:adjustRightInd w:val="0"/>
        <w:snapToGrid w:val="0"/>
        <w:spacing w:line="360" w:lineRule="auto"/>
        <w:jc w:val="left"/>
        <w:rPr>
          <w:rFonts w:ascii="微软雅黑" w:hAnsi="微软雅黑" w:eastAsia="微软雅黑" w:cs="Arial"/>
          <w:b/>
          <w:bCs/>
          <w:color w:val="3F3F3F" w:themeColor="text1" w:themeTint="BF"/>
          <w:sz w:val="24"/>
          <w:u w:val="single"/>
        </w:rPr>
      </w:pPr>
      <w:r>
        <w:rPr>
          <w:rFonts w:hint="eastAsia" w:ascii="微软雅黑" w:hAnsi="微软雅黑" w:eastAsia="微软雅黑" w:cs="Arial"/>
          <w:b/>
          <w:bCs/>
          <w:color w:val="3F3F3F" w:themeColor="text1" w:themeTint="BF"/>
          <w:sz w:val="24"/>
        </w:rPr>
        <w:t>单位</w:t>
      </w:r>
      <w:r>
        <w:rPr>
          <w:rFonts w:ascii="微软雅黑" w:hAnsi="微软雅黑" w:eastAsia="微软雅黑" w:cs="Arial"/>
          <w:b/>
          <w:bCs/>
          <w:color w:val="3F3F3F" w:themeColor="text1" w:themeTint="BF"/>
          <w:sz w:val="24"/>
        </w:rPr>
        <w:t>名称：</w:t>
      </w:r>
      <w:r>
        <w:rPr>
          <w:rFonts w:hint="eastAsia" w:ascii="微软雅黑" w:hAnsi="微软雅黑" w:eastAsia="微软雅黑" w:cs="Arial"/>
          <w:b/>
          <w:bCs/>
          <w:color w:val="3F3F3F" w:themeColor="text1" w:themeTint="BF"/>
          <w:sz w:val="24"/>
        </w:rPr>
        <w:t xml:space="preserve"> </w:t>
      </w:r>
      <w:r>
        <w:rPr>
          <w:rFonts w:ascii="微软雅黑" w:hAnsi="微软雅黑" w:eastAsia="微软雅黑" w:cs="Arial"/>
          <w:b/>
          <w:bCs/>
          <w:color w:val="3F3F3F" w:themeColor="text1" w:themeTint="BF"/>
          <w:sz w:val="24"/>
        </w:rPr>
        <w:t xml:space="preserve">                                    </w:t>
      </w:r>
      <w:r>
        <w:rPr>
          <w:rFonts w:hint="eastAsia" w:ascii="微软雅黑" w:hAnsi="微软雅黑" w:eastAsia="微软雅黑" w:cs="Arial"/>
          <w:b/>
          <w:bCs/>
          <w:color w:val="3F3F3F" w:themeColor="text1" w:themeTint="BF"/>
          <w:sz w:val="24"/>
        </w:rPr>
        <w:t>培训时间：</w:t>
      </w:r>
      <w:r>
        <w:rPr>
          <w:rFonts w:hint="eastAsia" w:ascii="微软雅黑" w:hAnsi="微软雅黑" w:eastAsia="微软雅黑" w:cs="Arial"/>
          <w:b/>
          <w:bCs/>
          <w:color w:val="3F3F3F" w:themeColor="text1" w:themeTint="BF"/>
          <w:sz w:val="24"/>
          <w:lang w:val="en-US" w:eastAsia="zh-CN"/>
        </w:rPr>
        <w:t>5</w:t>
      </w:r>
      <w:r>
        <w:rPr>
          <w:rFonts w:hint="eastAsia" w:ascii="微软雅黑" w:hAnsi="微软雅黑" w:eastAsia="微软雅黑" w:cs="Arial"/>
          <w:b/>
          <w:bCs/>
          <w:color w:val="3F3F3F" w:themeColor="text1" w:themeTint="BF"/>
          <w:sz w:val="24"/>
        </w:rPr>
        <w:t>月</w:t>
      </w:r>
      <w:r>
        <w:rPr>
          <w:rFonts w:hint="eastAsia" w:ascii="微软雅黑" w:hAnsi="微软雅黑" w:eastAsia="微软雅黑" w:cs="Arial"/>
          <w:b/>
          <w:bCs/>
          <w:color w:val="3F3F3F" w:themeColor="text1" w:themeTint="BF"/>
          <w:sz w:val="24"/>
          <w:lang w:val="en-US" w:eastAsia="zh-CN"/>
        </w:rPr>
        <w:t>28</w:t>
      </w:r>
      <w:r>
        <w:rPr>
          <w:rFonts w:hint="eastAsia" w:ascii="微软雅黑" w:hAnsi="微软雅黑" w:eastAsia="微软雅黑" w:cs="Arial"/>
          <w:b/>
          <w:bCs/>
          <w:color w:val="3F3F3F" w:themeColor="text1" w:themeTint="BF"/>
          <w:sz w:val="24"/>
        </w:rPr>
        <w:t>-</w:t>
      </w:r>
      <w:r>
        <w:rPr>
          <w:rFonts w:hint="eastAsia" w:ascii="微软雅黑" w:hAnsi="微软雅黑" w:eastAsia="微软雅黑" w:cs="Arial"/>
          <w:b/>
          <w:bCs/>
          <w:color w:val="3F3F3F" w:themeColor="text1" w:themeTint="BF"/>
          <w:sz w:val="24"/>
          <w:lang w:val="en-US" w:eastAsia="zh-CN"/>
        </w:rPr>
        <w:t>29</w:t>
      </w:r>
      <w:r>
        <w:rPr>
          <w:rFonts w:hint="eastAsia" w:ascii="微软雅黑" w:hAnsi="微软雅黑" w:eastAsia="微软雅黑" w:cs="Arial"/>
          <w:b/>
          <w:bCs/>
          <w:color w:val="3F3F3F" w:themeColor="text1" w:themeTint="BF"/>
          <w:sz w:val="24"/>
        </w:rPr>
        <w:t>日</w:t>
      </w:r>
    </w:p>
    <w:p>
      <w:pPr>
        <w:autoSpaceDE w:val="0"/>
        <w:autoSpaceDN w:val="0"/>
        <w:adjustRightInd w:val="0"/>
        <w:snapToGrid w:val="0"/>
        <w:spacing w:line="360" w:lineRule="auto"/>
        <w:jc w:val="left"/>
        <w:rPr>
          <w:rFonts w:ascii="微软雅黑" w:hAnsi="微软雅黑" w:eastAsia="微软雅黑" w:cs="Arial"/>
          <w:bCs/>
          <w:color w:val="3F3F3F" w:themeColor="text1" w:themeTint="BF"/>
          <w:sz w:val="24"/>
        </w:rPr>
      </w:pPr>
      <w:r>
        <w:rPr>
          <w:rFonts w:hint="eastAsia" w:ascii="微软雅黑" w:hAnsi="微软雅黑" w:eastAsia="微软雅黑" w:cs="Arial"/>
          <w:b/>
          <w:bCs/>
          <w:color w:val="3F3F3F" w:themeColor="text1" w:themeTint="BF"/>
          <w:sz w:val="24"/>
        </w:rPr>
        <w:t xml:space="preserve">行    业：    </w:t>
      </w:r>
      <w:r>
        <w:rPr>
          <w:rFonts w:ascii="微软雅黑" w:hAnsi="微软雅黑" w:eastAsia="微软雅黑" w:cs="Arial"/>
          <w:b/>
          <w:bCs/>
          <w:color w:val="3F3F3F" w:themeColor="text1" w:themeTint="BF"/>
          <w:sz w:val="24"/>
        </w:rPr>
        <w:t xml:space="preserve">                                  </w:t>
      </w:r>
      <w:r>
        <w:rPr>
          <w:rFonts w:hint="eastAsia" w:ascii="微软雅黑" w:hAnsi="微软雅黑" w:eastAsia="微软雅黑" w:cs="Arial"/>
          <w:b/>
          <w:bCs/>
          <w:color w:val="3F3F3F" w:themeColor="text1" w:themeTint="BF"/>
          <w:sz w:val="24"/>
        </w:rPr>
        <w:t>参加培训人数：</w:t>
      </w:r>
    </w:p>
    <w:tbl>
      <w:tblPr>
        <w:tblStyle w:val="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812"/>
        <w:gridCol w:w="1417"/>
        <w:gridCol w:w="993"/>
        <w:gridCol w:w="85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restart"/>
            <w:tcBorders>
              <w:top w:val="single" w:color="auto" w:sz="12" w:space="0"/>
              <w:left w:val="single" w:color="auto" w:sz="12" w:space="0"/>
            </w:tcBorders>
            <w:shd w:val="clear" w:color="auto" w:fill="DBE5F1"/>
            <w:vAlign w:val="center"/>
          </w:tcPr>
          <w:p>
            <w:pPr>
              <w:tabs>
                <w:tab w:val="left" w:pos="540"/>
                <w:tab w:val="left" w:pos="1125"/>
              </w:tabs>
              <w:spacing w:line="360" w:lineRule="auto"/>
              <w:jc w:val="center"/>
              <w:rPr>
                <w:rFonts w:ascii="微软雅黑" w:hAnsi="微软雅黑" w:eastAsia="微软雅黑" w:cs="宋体"/>
                <w:b/>
                <w:color w:val="3F3F3F" w:themeColor="text1" w:themeTint="BF"/>
                <w:kern w:val="0"/>
                <w:sz w:val="24"/>
              </w:rPr>
            </w:pPr>
            <w:r>
              <w:rPr>
                <w:rFonts w:hint="eastAsia" w:ascii="微软雅黑" w:hAnsi="微软雅黑" w:eastAsia="微软雅黑" w:cs="宋体"/>
                <w:b/>
                <w:color w:val="3F3F3F" w:themeColor="text1" w:themeTint="BF"/>
                <w:kern w:val="0"/>
                <w:sz w:val="24"/>
              </w:rPr>
              <w:t>主要</w:t>
            </w:r>
          </w:p>
          <w:p>
            <w:pPr>
              <w:tabs>
                <w:tab w:val="left" w:pos="540"/>
                <w:tab w:val="left" w:pos="1125"/>
              </w:tabs>
              <w:spacing w:line="360" w:lineRule="auto"/>
              <w:jc w:val="center"/>
              <w:rPr>
                <w:rFonts w:ascii="微软雅黑" w:hAnsi="微软雅黑" w:eastAsia="微软雅黑" w:cs="宋体"/>
                <w:b/>
                <w:color w:val="3F3F3F" w:themeColor="text1" w:themeTint="BF"/>
                <w:kern w:val="0"/>
                <w:sz w:val="24"/>
              </w:rPr>
            </w:pPr>
            <w:r>
              <w:rPr>
                <w:rFonts w:hint="eastAsia" w:ascii="微软雅黑" w:hAnsi="微软雅黑" w:eastAsia="微软雅黑" w:cs="宋体"/>
                <w:b/>
                <w:color w:val="3F3F3F" w:themeColor="text1" w:themeTint="BF"/>
                <w:kern w:val="0"/>
                <w:sz w:val="24"/>
              </w:rPr>
              <w:t>联系人</w:t>
            </w:r>
          </w:p>
        </w:tc>
        <w:tc>
          <w:tcPr>
            <w:tcW w:w="2812" w:type="dxa"/>
            <w:tcBorders>
              <w:top w:val="single" w:color="auto" w:sz="12" w:space="0"/>
            </w:tcBorders>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姓名：</w:t>
            </w:r>
          </w:p>
        </w:tc>
        <w:tc>
          <w:tcPr>
            <w:tcW w:w="1417" w:type="dxa"/>
            <w:tcBorders>
              <w:top w:val="single" w:color="auto" w:sz="12" w:space="0"/>
            </w:tcBorders>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电话/手机</w:t>
            </w:r>
          </w:p>
        </w:tc>
        <w:tc>
          <w:tcPr>
            <w:tcW w:w="4111" w:type="dxa"/>
            <w:gridSpan w:val="3"/>
            <w:tcBorders>
              <w:top w:val="single" w:color="auto" w:sz="12" w:space="0"/>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continue"/>
            <w:tcBorders>
              <w:left w:val="single" w:color="auto" w:sz="12" w:space="0"/>
            </w:tcBorders>
            <w:shd w:val="clear" w:color="auto" w:fill="DBE5F1"/>
          </w:tcPr>
          <w:p>
            <w:pPr>
              <w:tabs>
                <w:tab w:val="left" w:pos="540"/>
                <w:tab w:val="left" w:pos="1125"/>
              </w:tabs>
              <w:spacing w:line="360" w:lineRule="auto"/>
              <w:rPr>
                <w:rFonts w:ascii="微软雅黑" w:hAnsi="微软雅黑" w:eastAsia="微软雅黑" w:cs="宋体"/>
                <w:b/>
                <w:color w:val="3F3F3F" w:themeColor="text1" w:themeTint="BF"/>
                <w:kern w:val="0"/>
                <w:sz w:val="24"/>
              </w:rPr>
            </w:pP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传  真</w:t>
            </w:r>
          </w:p>
        </w:tc>
        <w:tc>
          <w:tcPr>
            <w:tcW w:w="4111" w:type="dxa"/>
            <w:gridSpan w:val="3"/>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continue"/>
            <w:tcBorders>
              <w:left w:val="single" w:color="auto" w:sz="12" w:space="0"/>
            </w:tcBorders>
            <w:shd w:val="clear" w:color="auto" w:fill="DBE5F1"/>
          </w:tcPr>
          <w:p>
            <w:pPr>
              <w:tabs>
                <w:tab w:val="left" w:pos="540"/>
                <w:tab w:val="left" w:pos="1125"/>
              </w:tabs>
              <w:spacing w:line="360" w:lineRule="auto"/>
              <w:rPr>
                <w:rFonts w:ascii="微软雅黑" w:hAnsi="微软雅黑" w:eastAsia="微软雅黑" w:cs="宋体"/>
                <w:b/>
                <w:color w:val="3F3F3F" w:themeColor="text1" w:themeTint="BF"/>
                <w:kern w:val="0"/>
                <w:sz w:val="24"/>
              </w:rPr>
            </w:pP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部门：</w:t>
            </w: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Arial"/>
                <w:b/>
                <w:bCs/>
                <w:color w:val="3F3F3F" w:themeColor="text1" w:themeTint="BF"/>
                <w:sz w:val="24"/>
              </w:rPr>
              <w:t>E-mail</w:t>
            </w:r>
          </w:p>
        </w:tc>
        <w:tc>
          <w:tcPr>
            <w:tcW w:w="4111" w:type="dxa"/>
            <w:gridSpan w:val="3"/>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214" w:type="dxa"/>
            <w:gridSpan w:val="6"/>
            <w:tcBorders>
              <w:left w:val="single" w:color="auto" w:sz="12" w:space="0"/>
              <w:bottom w:val="single" w:color="auto" w:sz="12" w:space="0"/>
              <w:right w:val="single" w:color="auto" w:sz="12" w:space="0"/>
            </w:tcBorders>
          </w:tcPr>
          <w:p>
            <w:pPr>
              <w:spacing w:line="500" w:lineRule="exact"/>
              <w:jc w:val="left"/>
              <w:rPr>
                <w:rFonts w:ascii="微软雅黑" w:hAnsi="微软雅黑" w:eastAsia="微软雅黑" w:cs="宋体"/>
                <w:b/>
                <w:color w:val="3F3F3F" w:themeColor="text1" w:themeTint="BF"/>
                <w:sz w:val="24"/>
              </w:rPr>
            </w:pPr>
            <w:r>
              <w:rPr>
                <w:rFonts w:hint="eastAsia" w:ascii="微软雅黑" w:hAnsi="微软雅黑" w:eastAsia="微软雅黑" w:cs="宋体"/>
                <w:b/>
                <w:color w:val="3F3F3F" w:themeColor="text1" w:themeTint="BF"/>
                <w:sz w:val="24"/>
              </w:rPr>
              <w:t>开票信息：</w:t>
            </w:r>
          </w:p>
          <w:p>
            <w:pPr>
              <w:spacing w:line="500" w:lineRule="exact"/>
              <w:rPr>
                <w:rFonts w:ascii="微软雅黑" w:hAnsi="微软雅黑" w:eastAsia="微软雅黑" w:cs="宋体"/>
                <w:b/>
                <w:color w:val="3F3F3F" w:themeColor="text1" w:themeTint="BF"/>
                <w:sz w:val="24"/>
              </w:rPr>
            </w:pPr>
            <w:r>
              <w:rPr>
                <w:rFonts w:hint="eastAsia" w:ascii="微软雅黑" w:hAnsi="微软雅黑" w:eastAsia="微软雅黑" w:cs="宋体"/>
                <w:b/>
                <w:color w:val="3F3F3F" w:themeColor="text1" w:themeTint="BF"/>
                <w:sz w:val="24"/>
                <w:u w:val="single"/>
              </w:rPr>
              <w:t xml:space="preserve">发票抬头： </w:t>
            </w:r>
          </w:p>
          <w:p>
            <w:pPr>
              <w:spacing w:line="500" w:lineRule="exact"/>
              <w:rPr>
                <w:rFonts w:ascii="微软雅黑" w:hAnsi="微软雅黑" w:eastAsia="微软雅黑" w:cs="宋体"/>
                <w:b/>
                <w:color w:val="3F3F3F" w:themeColor="text1" w:themeTint="BF"/>
                <w:sz w:val="24"/>
                <w:u w:val="single"/>
              </w:rPr>
            </w:pPr>
            <w:r>
              <w:rPr>
                <w:rFonts w:hint="eastAsia" w:ascii="微软雅黑" w:hAnsi="微软雅黑" w:eastAsia="微软雅黑" w:cs="宋体"/>
                <w:b/>
                <w:color w:val="3F3F3F" w:themeColor="text1" w:themeTint="BF"/>
                <w:sz w:val="24"/>
                <w:u w:val="single"/>
              </w:rPr>
              <w:t xml:space="preserve">税号：  </w:t>
            </w:r>
          </w:p>
        </w:tc>
      </w:tr>
    </w:tbl>
    <w:p>
      <w:pPr>
        <w:spacing w:line="480" w:lineRule="exact"/>
        <w:rPr>
          <w:rFonts w:ascii="微软雅黑" w:hAnsi="微软雅黑" w:eastAsia="微软雅黑" w:cs="Arial"/>
          <w:bCs/>
          <w:color w:val="3F3F3F" w:themeColor="text1" w:themeTint="BF"/>
          <w:sz w:val="24"/>
        </w:rPr>
      </w:pPr>
      <w:r>
        <w:rPr>
          <w:rFonts w:hint="eastAsia" w:ascii="微软雅黑" w:hAnsi="微软雅黑" w:eastAsia="微软雅黑" w:cs="Arial"/>
          <w:b/>
          <w:bCs/>
          <w:color w:val="3F3F3F" w:themeColor="text1" w:themeTint="BF"/>
          <w:sz w:val="24"/>
        </w:rPr>
        <w:t>备注：</w:t>
      </w:r>
      <w:r>
        <w:rPr>
          <w:rFonts w:hint="eastAsia" w:ascii="微软雅黑" w:hAnsi="微软雅黑" w:eastAsia="微软雅黑" w:cs="Arial"/>
          <w:bCs/>
          <w:color w:val="3F3F3F" w:themeColor="text1" w:themeTint="BF"/>
          <w:sz w:val="24"/>
        </w:rPr>
        <w:t>1、请将报名表填写后回传，我们将安排专人与贵司的培训联系人联系；</w:t>
      </w:r>
    </w:p>
    <w:p>
      <w:pPr>
        <w:numPr>
          <w:ilvl w:val="0"/>
          <w:numId w:val="4"/>
        </w:numPr>
        <w:spacing w:line="480" w:lineRule="exact"/>
        <w:ind w:left="720" w:leftChars="0" w:firstLine="0" w:firstLineChars="0"/>
        <w:rPr>
          <w:rFonts w:hint="eastAsia" w:ascii="微软雅黑" w:hAnsi="微软雅黑" w:eastAsia="微软雅黑" w:cs="Arial"/>
          <w:bCs/>
          <w:color w:val="3F3F3F" w:themeColor="text1" w:themeTint="BF"/>
          <w:sz w:val="24"/>
        </w:rPr>
      </w:pPr>
      <w:r>
        <w:rPr>
          <w:rFonts w:hint="eastAsia" w:ascii="微软雅黑" w:hAnsi="微软雅黑" w:eastAsia="微软雅黑" w:cs="Arial"/>
          <w:bCs/>
          <w:color w:val="3F3F3F" w:themeColor="text1" w:themeTint="BF"/>
          <w:sz w:val="24"/>
        </w:rPr>
        <w:t>您若在工作中有与本课程有关的疑难问题，请提前告知我们，以便您的问题能在本次培训会上得到解决。</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b/>
          <w:color w:val="3F3F3F"/>
          <w:sz w:val="24"/>
          <w:lang w:val="en-US" w:eastAsia="zh-CN"/>
        </w:rPr>
      </w:pPr>
      <w:r>
        <w:rPr>
          <w:rFonts w:hint="eastAsia" w:ascii="微软雅黑" w:hAnsi="微软雅黑" w:eastAsia="微软雅黑"/>
          <w:b/>
          <w:color w:val="3F3F3F"/>
          <w:sz w:val="24"/>
        </w:rPr>
        <w:t>主办单位：重庆新益为企业管理顾问有限公司</w:t>
      </w:r>
      <w:r>
        <w:rPr>
          <w:rFonts w:hint="eastAsia" w:ascii="微软雅黑" w:hAnsi="微软雅黑" w:eastAsia="微软雅黑"/>
          <w:b/>
          <w:color w:val="3F3F3F"/>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Arial"/>
          <w:bCs/>
          <w:color w:val="3F3F3F" w:themeColor="text1" w:themeTint="BF"/>
          <w:sz w:val="24"/>
        </w:rPr>
      </w:pPr>
      <w:r>
        <w:rPr>
          <w:rFonts w:hint="eastAsia" w:ascii="微软雅黑" w:hAnsi="微软雅黑" w:eastAsia="微软雅黑"/>
          <w:b/>
          <w:color w:val="3F3F3F"/>
          <w:sz w:val="24"/>
          <w:lang w:val="en-US" w:eastAsia="zh-CN"/>
        </w:rPr>
        <w:t>协办单位：重庆益策企业管理咨询有限公司</w:t>
      </w:r>
    </w:p>
    <w:p>
      <w:pPr>
        <w:rPr>
          <w:rFonts w:hint="default" w:ascii="微软雅黑" w:hAnsi="微软雅黑" w:eastAsia="微软雅黑"/>
          <w:b/>
          <w:color w:val="3F3F3F" w:themeColor="text1" w:themeTint="BF"/>
          <w:sz w:val="24"/>
          <w:lang w:val="en-US" w:eastAsia="zh-CN"/>
        </w:rPr>
      </w:pPr>
      <w:r>
        <w:rPr>
          <w:rFonts w:hint="eastAsia" w:ascii="微软雅黑" w:hAnsi="微软雅黑" w:eastAsia="微软雅黑"/>
          <w:b/>
          <w:color w:val="3F3F3F" w:themeColor="text1" w:themeTint="BF"/>
          <w:sz w:val="24"/>
        </w:rPr>
        <w:t>联系人：</w:t>
      </w:r>
      <w:r>
        <w:rPr>
          <w:rFonts w:hint="eastAsia" w:ascii="微软雅黑" w:hAnsi="微软雅黑" w:eastAsia="微软雅黑"/>
          <w:b/>
          <w:color w:val="3F3F3F" w:themeColor="text1" w:themeTint="BF"/>
          <w:sz w:val="24"/>
          <w:lang w:val="en-US" w:eastAsia="zh-CN"/>
        </w:rPr>
        <w:t>吴</w:t>
      </w:r>
      <w:r>
        <w:rPr>
          <w:rFonts w:hint="eastAsia" w:ascii="微软雅黑" w:hAnsi="微软雅黑" w:eastAsia="微软雅黑"/>
          <w:b/>
          <w:color w:val="3F3F3F" w:themeColor="text1" w:themeTint="BF"/>
          <w:sz w:val="24"/>
        </w:rPr>
        <w:t>老师</w:t>
      </w:r>
      <w:r>
        <w:rPr>
          <w:rFonts w:hint="eastAsia" w:ascii="微软雅黑" w:hAnsi="微软雅黑" w:eastAsia="微软雅黑" w:cs="微软雅黑"/>
          <w:bCs/>
          <w:color w:val="404040"/>
          <w:sz w:val="28"/>
          <w:szCs w:val="28"/>
          <w:lang w:val="en-US" w:eastAsia="zh-CN"/>
        </w:rPr>
        <w:t>13368023519</w:t>
      </w:r>
      <w:r>
        <w:rPr>
          <w:rFonts w:hint="default" w:ascii="微软雅黑" w:hAnsi="微软雅黑" w:eastAsia="微软雅黑"/>
          <w:b/>
          <w:color w:val="3F3F3F" w:themeColor="text1" w:themeTint="BF"/>
          <w:sz w:val="24"/>
          <w:lang w:eastAsia="zh-CN"/>
        </w:rPr>
        <w:t>（微信同号）</w:t>
      </w:r>
      <w:r>
        <w:rPr>
          <w:rFonts w:ascii="微软雅黑" w:hAnsi="微软雅黑" w:eastAsia="微软雅黑"/>
          <w:b/>
          <w:color w:val="3F3F3F" w:themeColor="text1" w:themeTint="BF"/>
          <w:sz w:val="24"/>
        </w:rPr>
        <w:t xml:space="preserve"> </w:t>
      </w:r>
      <w:r>
        <w:rPr>
          <w:rFonts w:hint="eastAsia" w:ascii="微软雅黑" w:hAnsi="微软雅黑" w:eastAsia="微软雅黑"/>
          <w:b/>
          <w:color w:val="3F3F3F" w:themeColor="text1" w:themeTint="BF"/>
          <w:sz w:val="24"/>
        </w:rPr>
        <w:t>QQ：</w:t>
      </w:r>
      <w:r>
        <w:rPr>
          <w:rFonts w:hint="eastAsia" w:ascii="微软雅黑" w:hAnsi="微软雅黑" w:eastAsia="微软雅黑"/>
          <w:b/>
          <w:color w:val="3F3F3F" w:themeColor="text1" w:themeTint="BF"/>
          <w:sz w:val="24"/>
          <w:lang w:val="en-US" w:eastAsia="zh-CN"/>
        </w:rPr>
        <w:t>1476510795</w:t>
      </w:r>
    </w:p>
    <w:p>
      <w:pPr>
        <w:spacing w:line="480" w:lineRule="exact"/>
        <w:rPr>
          <w:rFonts w:ascii="微软雅黑" w:hAnsi="微软雅黑" w:eastAsia="微软雅黑"/>
          <w:b/>
          <w:color w:val="3F3F3F" w:themeColor="text1" w:themeTint="BF"/>
          <w:sz w:val="24"/>
        </w:rPr>
      </w:pPr>
      <w:r>
        <w:rPr>
          <w:rFonts w:hint="eastAsia" w:ascii="微软雅黑" w:hAnsi="微软雅黑" w:eastAsia="微软雅黑"/>
          <w:b/>
          <w:color w:val="3F3F3F" w:themeColor="text1" w:themeTint="BF"/>
          <w:sz w:val="24"/>
        </w:rPr>
        <w:t>全国统一咨询热线：400</w:t>
      </w:r>
      <w:r>
        <w:rPr>
          <w:rFonts w:ascii="微软雅黑" w:hAnsi="微软雅黑" w:eastAsia="微软雅黑"/>
          <w:b/>
          <w:color w:val="3F3F3F" w:themeColor="text1" w:themeTint="BF"/>
          <w:sz w:val="24"/>
        </w:rPr>
        <w:t>6</w:t>
      </w:r>
      <w:r>
        <w:rPr>
          <w:rFonts w:hint="eastAsia" w:ascii="微软雅黑" w:hAnsi="微软雅黑" w:eastAsia="微软雅黑"/>
          <w:b/>
          <w:color w:val="3F3F3F" w:themeColor="text1" w:themeTint="BF"/>
          <w:sz w:val="24"/>
        </w:rPr>
        <w:t>-023-060</w:t>
      </w:r>
      <w:r>
        <w:rPr>
          <w:rFonts w:ascii="微软雅黑" w:hAnsi="微软雅黑" w:eastAsia="微软雅黑"/>
          <w:b/>
          <w:color w:val="3F3F3F" w:themeColor="text1" w:themeTint="BF"/>
          <w:sz w:val="24"/>
        </w:rPr>
        <w:t xml:space="preserve">         </w:t>
      </w:r>
      <w:r>
        <w:rPr>
          <w:rFonts w:hint="eastAsia" w:ascii="微软雅黑" w:hAnsi="微软雅黑" w:eastAsia="微软雅黑"/>
          <w:b/>
          <w:color w:val="3F3F3F" w:themeColor="text1" w:themeTint="BF"/>
          <w:sz w:val="24"/>
        </w:rPr>
        <w:t>传 真:</w:t>
      </w:r>
      <w:r>
        <w:rPr>
          <w:rFonts w:ascii="微软雅黑" w:hAnsi="微软雅黑" w:eastAsia="微软雅黑"/>
          <w:b/>
          <w:color w:val="3F3F3F" w:themeColor="text1" w:themeTint="BF"/>
          <w:sz w:val="24"/>
        </w:rPr>
        <w:t xml:space="preserve"> 023</w:t>
      </w:r>
      <w:r>
        <w:rPr>
          <w:rFonts w:hint="eastAsia" w:ascii="微软雅黑" w:hAnsi="微软雅黑" w:eastAsia="微软雅黑"/>
          <w:b/>
          <w:color w:val="3F3F3F" w:themeColor="text1" w:themeTint="BF"/>
          <w:sz w:val="24"/>
        </w:rPr>
        <w:t>-</w:t>
      </w:r>
      <w:r>
        <w:rPr>
          <w:rFonts w:ascii="微软雅黑" w:hAnsi="微软雅黑" w:eastAsia="微软雅黑"/>
          <w:b/>
          <w:color w:val="3F3F3F" w:themeColor="text1" w:themeTint="BF"/>
          <w:sz w:val="24"/>
        </w:rPr>
        <w:t>67713269</w:t>
      </w:r>
    </w:p>
    <w:p>
      <w:pPr>
        <w:tabs>
          <w:tab w:val="left" w:pos="7160"/>
        </w:tabs>
        <w:spacing w:line="480" w:lineRule="exact"/>
        <w:rPr>
          <w:rFonts w:ascii="微软雅黑" w:hAnsi="微软雅黑" w:eastAsia="微软雅黑"/>
          <w:color w:val="3F3F3F" w:themeColor="text1" w:themeTint="BF"/>
        </w:rPr>
      </w:pPr>
      <w:r>
        <w:rPr>
          <w:rFonts w:ascii="微软雅黑" w:hAnsi="微软雅黑" w:eastAsia="微软雅黑"/>
          <w:sz w:val="24"/>
        </w:rPr>
        <w:tab/>
      </w:r>
    </w:p>
    <w:p>
      <w:pPr>
        <w:rPr>
          <w:b/>
        </w:rPr>
      </w:pPr>
      <w:r>
        <w:rPr>
          <w:b/>
        </w:rPr>
        <w:pict>
          <v:shape id="文本框 53" o:spid="_x0000_s1043" o:spt="202" type="#_x0000_t202" style="position:absolute;left:0pt;margin-left:71.1pt;margin-top:160.45pt;height:163.2pt;width:354.45pt;z-index:251681792;mso-width-relative:page;mso-height-relative:margin;mso-height-percent:200;" fillcolor="#FFFFFF" filled="t" stroked="f" coordsize="21600,21600" o:gfxdata="UEsDBAoAAAAAAIdO4kAAAAAAAAAAAAAAAAAEAAAAZHJzL1BLAwQUAAAACACHTuJAO0EDqtkAAAAL&#10;AQAADwAAAGRycy9kb3ducmV2LnhtbE2Py07DMBBF90j8gzVI7Kid9EEJcSpExYYFEgUJlm7sxBH2&#10;OLLdNPw9wwqWV3N075l6N3vHJhPTEFBCsRDADLZBD9hLeH97utkCS1mhVi6gkfBtEuyay4taVTqc&#10;8dVMh9wzKsFUKQk257HiPLXWeJUWYTRIty5ErzLF2HMd1ZnKveOlEBvu1YC0YNVoHq1pvw4nL+HD&#10;20Hv48tnp920f+4e1uMcRymvrwpxDyybOf/B8KtP6tCQ0zGcUCfmKK/KklAJy1LcASNiuy4KYEcJ&#10;m9XtEnhT8/8/ND9QSwMEFAAAAAgAh07iQFKUg0jgAQAArQMAAA4AAABkcnMvZTJvRG9jLnhtbK1T&#10;S5LTMBDdU8UdVNoTf2Y8Cak4U0AqbCigauAAiizbqtKv1EriXABuwIoNe86Vc0xL9nzZzAIvbKn1&#10;9Lrf6/bqetCKHIQHaU1Ni1lOiTDcNtJ0Nf3+bftmQQkEZhqmrBE1PQmg1+vXr1ZHtxSl7a1qhCdI&#10;YmB5dDXtQ3DLLAPeC81gZp0weNhar1nAre+yxrMjsmuVlXl+lR2tb5y3XABgdDMe0onRv4TQtq3k&#10;YmP5XgsTRlYvFAsoCXrpgK5TtW0rePjStiACUTVFpSG9MQmud/GdrVds2XnmesmnEthLSnimSTNp&#10;MOk91YYFRvZe/kOlJfcWbBtm3OpsFJIcQRVF/sybm545kbSg1eDuTYf/R8s/H756IpuaXlBimMaG&#10;n3/9PP/+e/7zg1QX0Z+jgyXCbhwCw/DeDjg1d3HAYJQ9tF7HLwoi8bxaLOZz9PhU0/JtVRZFNTot&#10;hkA4Ai6rvKgwSHhE5PPy6jL1Inugch7CR2E1iYuaemxlcpgdPkHAshB6B4mZwSrZbKVSaeO73Qfl&#10;yYFh27fpifnxyhOYMhFsbLw2Ho8RkQZnShPljzLjKgy7YfJkZ5sTWrJ3XnY9Vlik8sC92wdkTCXG&#10;GyMMk8cNdjGVMU1cHJPH+4R6+MvW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tBA6rZAAAACwEA&#10;AA8AAAAAAAAAAQAgAAAAIgAAAGRycy9kb3ducmV2LnhtbFBLAQIUABQAAAAIAIdO4kBSlINI4AEA&#10;AK0DAAAOAAAAAAAAAAEAIAAAACgBAABkcnMvZTJvRG9jLnhtbFBLBQYAAAAABgAGAFkBAAB6BQAA&#10;AAA=&#10;">
            <v:path/>
            <v:fill on="t" focussize="0,0"/>
            <v:stroke on="f"/>
            <v:imagedata o:title=""/>
            <o:lock v:ext="edit" aspectratio="f"/>
            <v:textbox style="mso-fit-shape-to-text:t;">
              <w:txbxContent>
                <w:p>
                  <w:r>
                    <w:drawing>
                      <wp:inline distT="0" distB="0" distL="0" distR="0">
                        <wp:extent cx="4321810" cy="1094740"/>
                        <wp:effectExtent l="0" t="0" r="2540" b="1016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l="1892" t="29004" r="15434" b="30335"/>
                                <a:stretch>
                                  <a:fillRect/>
                                </a:stretch>
                              </pic:blipFill>
                              <pic:spPr>
                                <a:xfrm>
                                  <a:off x="0" y="0"/>
                                  <a:ext cx="4321892" cy="1095284"/>
                                </a:xfrm>
                                <a:prstGeom prst="rect">
                                  <a:avLst/>
                                </a:prstGeom>
                                <a:noFill/>
                                <a:ln>
                                  <a:noFill/>
                                </a:ln>
                                <a:effectLst/>
                              </pic:spPr>
                            </pic:pic>
                          </a:graphicData>
                        </a:graphic>
                      </wp:inline>
                    </w:drawing>
                  </w:r>
                </w:p>
                <w:p>
                  <w:pPr>
                    <w:jc w:val="center"/>
                    <w:rPr>
                      <w:rFonts w:ascii="微软雅黑" w:hAnsi="微软雅黑" w:eastAsia="微软雅黑"/>
                      <w:sz w:val="72"/>
                      <w:szCs w:val="72"/>
                    </w:rPr>
                  </w:pPr>
                  <w:r>
                    <w:rPr>
                      <w:rFonts w:hint="eastAsia" w:ascii="微软雅黑" w:hAnsi="微软雅黑" w:eastAsia="微软雅黑"/>
                      <w:b/>
                      <w:color w:val="3F3F3F" w:themeColor="text1" w:themeTint="BF"/>
                      <w:sz w:val="72"/>
                      <w:szCs w:val="72"/>
                    </w:rPr>
                    <w:t xml:space="preserve"> 谢  谢  观  看 </w:t>
                  </w:r>
                  <w:r>
                    <w:rPr>
                      <w:rFonts w:hint="eastAsia" w:ascii="微软雅黑" w:hAnsi="微软雅黑" w:eastAsia="微软雅黑"/>
                      <w:sz w:val="72"/>
                      <w:szCs w:val="72"/>
                    </w:rPr>
                    <w:t xml:space="preserve"> ！</w:t>
                  </w:r>
                </w:p>
              </w:txbxContent>
            </v:textbox>
          </v:shape>
        </w:pict>
      </w:r>
      <w:r>
        <w:rPr>
          <w:b/>
        </w:rPr>
        <w:pict>
          <v:shape id="文本框 54" o:spid="_x0000_s1044" o:spt="202" type="#_x0000_t202" style="position:absolute;left:0pt;margin-left:-24pt;margin-top:456.65pt;height:110.3pt;width:244.75pt;z-index:251682816;mso-width-relative:page;mso-height-relative:page;" filled="f" stroked="f" coordsize="21600,21600" o:gfxdata="UEsDBAoAAAAAAIdO4kAAAAAAAAAAAAAAAAAEAAAAZHJzL1BLAwQUAAAACACHTuJA2fQM2tkAAAAM&#10;AQAADwAAAGRycy9kb3ducmV2LnhtbE2PTW/CMAyG75P2HyJP4gZJoUy0NOXAtCvT2Ie0W2hMW9E4&#10;VRNo9+/nnbaj7Uevn7fYTa4TNxxC60lDslAgkCpvW6o1vL89zzcgQjRkTecJNXxjgF15f1eY3PqR&#10;XvF2jLXgEAq50dDE2OdShqpBZ8LC90h8O/vBmcjjUEs7mJHDXSeXSj1KZ1riD43pcd9gdTlenYaP&#10;w/nrM1Uv9ZNb96OflCSXSa1nD4nagog4xT8YfvVZHUp2Ovkr2SA6DfN0w12ihixZrUAwkabJGsSJ&#10;Ud5kIMtC/i9R/gBQSwMEFAAAAAgAh07iQO+aZBa8AQAAagMAAA4AAABkcnMvZTJvRG9jLnhtbK1T&#10;S27bMBDdF8gdCO5rUnacGoLlAIWRbIq2QJoD0BRpEeAPJG3JF2hv0FU33fdcPkeHlPLtJotuqNHM&#10;05t5b6j19WA0OooQlbMNrmYUI2G5a5XdN/j+2837FUYxMdsy7axo8ElEfL25eLfufS3mrnO6FQEB&#10;iY117xvcpeRrQiLvhGFx5rywUJQuGJbgNexJG1gP7EaTOaVXpHeh9cFxESNkt2MRT4zhLYROSsXF&#10;1vGDETaNrEFolkBS7JSPeFOmlVLw9EXKKBLSDQalqZzQBOJdPslmzep9YL5TfBqBvWWEV5oMUxaa&#10;PlJtWWLoENQ/VEbx4KKTacadIaOQ4gioqOgrb+465kXRAlZH/2h6/H+0/PPxa0CqhZtQYWSZgY2f&#10;f/44//pz/v0dLS+zQb2PNeDuPCDT8NENAH7IR0hm3YMMJj9BEYL6YlVRCh6fGnz1oVqslsvRaTEk&#10;xHO9oqvFfIkRB0R1SSngM4I8MfkQ061wBuWgwQFWWRxmx08xjdAHSG5s3Y3SuqxT2xcJ4BwzotyH&#10;6essahw+R2nYDZPSnWtPIPTgg9p30LhIJRkEKygTTtcl7/j5O8TPf5HN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n0DNrZAAAADAEAAA8AAAAAAAAAAQAgAAAAIgAAAGRycy9kb3ducmV2LnhtbFBL&#10;AQIUABQAAAAIAIdO4kDvmmQWvAEAAGoDAAAOAAAAAAAAAAEAIAAAACgBAABkcnMvZTJvRG9jLnht&#10;bFBLBQYAAAAABgAGAFkBAABWBQAAAAA=&#10;">
            <v:path/>
            <v:fill on="f" focussize="0,0"/>
            <v:stroke on="f"/>
            <v:imagedata o:title=""/>
            <o:lock v:ext="edit" aspectratio="f"/>
            <v:textbox>
              <w:txbxContent>
                <w:p>
                  <w:pPr>
                    <w:rPr>
                      <w:color w:val="FFFFFF" w:themeColor="background1"/>
                    </w:rPr>
                  </w:pPr>
                  <w:r>
                    <w:rPr>
                      <w:rFonts w:hint="eastAsia"/>
                      <w:color w:val="FFFFFF" w:themeColor="background1"/>
                    </w:rPr>
                    <w:t>电话：400</w:t>
                  </w:r>
                  <w:r>
                    <w:rPr>
                      <w:rFonts w:hint="eastAsia"/>
                      <w:color w:val="FFFFFF" w:themeColor="background1"/>
                      <w:lang w:val="en-US" w:eastAsia="zh-CN"/>
                    </w:rPr>
                    <w:t>6</w:t>
                  </w:r>
                  <w:r>
                    <w:rPr>
                      <w:rFonts w:hint="eastAsia"/>
                      <w:color w:val="FFFFFF" w:themeColor="background1"/>
                    </w:rPr>
                    <w:t>-023-060   023-67</w:t>
                  </w:r>
                  <w:r>
                    <w:rPr>
                      <w:rFonts w:hint="eastAsia"/>
                      <w:color w:val="FFFFFF" w:themeColor="background1"/>
                      <w:lang w:val="en-US" w:eastAsia="zh-CN"/>
                    </w:rPr>
                    <w:t>713269</w:t>
                  </w:r>
                  <w:r>
                    <w:rPr>
                      <w:rFonts w:hint="eastAsia"/>
                      <w:color w:val="FFFFFF" w:themeColor="background1"/>
                    </w:rPr>
                    <w:t xml:space="preserve"> </w:t>
                  </w:r>
                </w:p>
                <w:p>
                  <w:pPr>
                    <w:rPr>
                      <w:color w:val="FFFFFF" w:themeColor="background1"/>
                    </w:rPr>
                  </w:pPr>
                  <w:r>
                    <w:rPr>
                      <w:rFonts w:hint="eastAsia"/>
                      <w:color w:val="FFFFFF" w:themeColor="background1"/>
                    </w:rPr>
                    <w:t>传真：023--67873972</w:t>
                  </w:r>
                </w:p>
                <w:p>
                  <w:pPr>
                    <w:rPr>
                      <w:color w:val="FFFFFF" w:themeColor="background1"/>
                    </w:rPr>
                  </w:pPr>
                  <w:r>
                    <w:rPr>
                      <w:rFonts w:hint="eastAsia"/>
                      <w:color w:val="FFFFFF" w:themeColor="background1"/>
                    </w:rPr>
                    <w:t>网址：www.cqxyw.com</w:t>
                  </w:r>
                </w:p>
                <w:p>
                  <w:pPr>
                    <w:rPr>
                      <w:color w:val="FFFFFF" w:themeColor="background1"/>
                    </w:rPr>
                  </w:pPr>
                  <w:r>
                    <w:rPr>
                      <w:rFonts w:hint="eastAsia"/>
                      <w:color w:val="FFFFFF" w:themeColor="background1"/>
                    </w:rPr>
                    <w:t>邮箱：neweasyway@cqxyw.com</w:t>
                  </w:r>
                </w:p>
                <w:p>
                  <w:pPr>
                    <w:rPr>
                      <w:color w:val="FFFFFF" w:themeColor="background1"/>
                    </w:rPr>
                  </w:pPr>
                  <w:r>
                    <w:rPr>
                      <w:rFonts w:hint="eastAsia"/>
                      <w:color w:val="FFFFFF" w:themeColor="background1"/>
                    </w:rPr>
                    <w:t>地址：重庆市江北区港安二路48号海岸国际13楼</w:t>
                  </w:r>
                </w:p>
                <w:p/>
              </w:txbxContent>
            </v:textbox>
          </v:shape>
        </w:pict>
      </w:r>
      <w:r>
        <w:rPr>
          <w:b/>
        </w:rPr>
        <w:drawing>
          <wp:anchor distT="0" distB="0" distL="114300" distR="114300" simplePos="0" relativeHeight="251679744" behindDoc="0" locked="0" layoutInCell="1" allowOverlap="1">
            <wp:simplePos x="0" y="0"/>
            <wp:positionH relativeFrom="column">
              <wp:posOffset>-819785</wp:posOffset>
            </wp:positionH>
            <wp:positionV relativeFrom="paragraph">
              <wp:posOffset>5143500</wp:posOffset>
            </wp:positionV>
            <wp:extent cx="7597140" cy="1962785"/>
            <wp:effectExtent l="0" t="0" r="3810" b="18415"/>
            <wp:wrapNone/>
            <wp:docPr id="21" name="对象 3"/>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12193586" cy="3498669"/>
                      <a:chOff x="-923245" y="4352438"/>
                      <a:chExt cx="12193586" cy="3498669"/>
                    </a:xfrm>
                  </a:grpSpPr>
                  <a:sp>
                    <a:nvSpPr>
                      <a:cNvPr id="12" name="矩形 11"/>
                      <a:cNvSpPr/>
                    </a:nvSpPr>
                    <a:spPr>
                      <a:xfrm>
                        <a:off x="-923245" y="4352438"/>
                        <a:ext cx="12193586" cy="3498669"/>
                      </a:xfrm>
                      <a:prstGeom prst="rect">
                        <a:avLst/>
                      </a:prstGeom>
                      <a:solidFill>
                        <a:srgbClr val="0A2E4C"/>
                      </a:solidFill>
                      <a:ln>
                        <a:no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sz="1600">
                            <a:latin typeface="华文细黑" panose="02010600040101010101" pitchFamily="2" charset="-122"/>
                            <a:ea typeface="华文细黑" panose="02010600040101010101" pitchFamily="2" charset="-122"/>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宋体" w:hAnsi="宋体" w:eastAsia="宋体" w:cs="宋体"/>
          <w:sz w:val="24"/>
          <w:szCs w:val="24"/>
        </w:rPr>
        <w:drawing>
          <wp:anchor distT="0" distB="0" distL="114300" distR="114300" simplePos="0" relativeHeight="251680768" behindDoc="0" locked="0" layoutInCell="1" allowOverlap="1">
            <wp:simplePos x="0" y="0"/>
            <wp:positionH relativeFrom="column">
              <wp:posOffset>4273550</wp:posOffset>
            </wp:positionH>
            <wp:positionV relativeFrom="paragraph">
              <wp:posOffset>5616575</wp:posOffset>
            </wp:positionV>
            <wp:extent cx="1231265" cy="1231265"/>
            <wp:effectExtent l="0" t="0" r="6985" b="6985"/>
            <wp:wrapNone/>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21"/>
                    <a:stretch>
                      <a:fillRect/>
                    </a:stretch>
                  </pic:blipFill>
                  <pic:spPr>
                    <a:xfrm>
                      <a:off x="0" y="0"/>
                      <a:ext cx="1231265" cy="1231265"/>
                    </a:xfrm>
                    <a:prstGeom prst="rect">
                      <a:avLst/>
                    </a:prstGeom>
                    <a:noFill/>
                    <a:ln w="9525">
                      <a:noFill/>
                    </a:ln>
                  </pic:spPr>
                </pic:pic>
              </a:graphicData>
            </a:graphic>
          </wp:anchor>
        </w:drawing>
      </w:r>
    </w:p>
    <w:sectPr>
      <w:type w:val="continuous"/>
      <w:pgSz w:w="11906" w:h="16838"/>
      <w:pgMar w:top="1440" w:right="1416" w:bottom="1135" w:left="1276" w:header="568" w:footer="327"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nstantia">
    <w:panose1 w:val="02030602050306030303"/>
    <w:charset w:val="00"/>
    <w:family w:val="roman"/>
    <w:pitch w:val="default"/>
    <w:sig w:usb0="A00002EF" w:usb1="4000204B" w:usb2="00000000" w:usb3="00000000" w:csb0="2000019F" w:csb1="00000000"/>
  </w:font>
  <w:font w:name="方正粗圆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STSong-Light">
    <w:altName w:val="Times New Roman"/>
    <w:panose1 w:val="00000000000000000000"/>
    <w:charset w:val="00"/>
    <w:family w:val="roman"/>
    <w:pitch w:val="default"/>
    <w:sig w:usb0="00000000" w:usb1="00000000" w:usb2="00000000" w:usb3="00000000" w:csb0="00000001" w:csb1="00000000"/>
  </w:font>
  <w:font w:name="华文细黑">
    <w:panose1 w:val="02010600040101010101"/>
    <w:charset w:val="86"/>
    <w:family w:val="swiss"/>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page" w:x="5748" w:y="-45"/>
      <w:rPr>
        <w:rStyle w:val="11"/>
      </w:rPr>
    </w:pPr>
    <w:r>
      <w:fldChar w:fldCharType="begin"/>
    </w:r>
    <w:r>
      <w:rPr>
        <w:rStyle w:val="11"/>
      </w:rPr>
      <w:instrText xml:space="preserve">PAGE  </w:instrText>
    </w:r>
    <w:r>
      <w:fldChar w:fldCharType="separate"/>
    </w:r>
    <w:r>
      <w:rPr>
        <w:rStyle w:val="11"/>
      </w:rPr>
      <w:t>2</w:t>
    </w:r>
    <w:r>
      <w:fldChar w:fldCharType="end"/>
    </w:r>
  </w:p>
  <w:p>
    <w:pPr>
      <w:pStyle w:val="3"/>
      <w:ind w:right="360"/>
    </w:pPr>
    <w:r>
      <w:pict>
        <v:group id="组合 9" o:spid="_x0000_s4097" o:spt="203" style="position:absolute;left:0pt;margin-left:-72.75pt;margin-top:9.7pt;height:26.75pt;width:623.5pt;z-index:251669504;mso-width-relative:page;mso-height-relative:page;" coordorigin="-10,16306" coordsize="12470,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OdJgMAAKALAAAOAAAAZHJzL2Uyb0RvYy54bWzclstu1DAUhvdIvIOVfZvJbS5RZypBaTcI&#10;KrU8gCdxLlISW7Y7me5YIC47VmxAQrAD8QYI3qYtvAXHnjjpTIt6QZTLJjOx48v5/v8ce2NzXhZo&#10;RrjIaTW2nPWehUgV0Tiv0rH1aH97bWghIXEV44JWZGwdEmFtTm7f2qhZSFya0SImHMEklQhrNrYy&#10;KVlo2yLKSInFOmWkgs6E8hJLeOWpHXNcw+xlYbu9Xt+uKY8ZpxERAlq3Fp3WRM+fJCSSD5NEEImK&#10;sQV7k/rJ9XOqnvZkA4cpxyzLo2Yb+Bq7KHFewaLtVFtYYnTA8zNTlXnEqaCJXI9oadMkySOiY4Bo&#10;nN5KNDucHjAdSxrWKWsxAdoVTteeNnow2+Uoj8eW17dQhUvQ6OTzk6OXz9FIwalZGsI3O5ztsV3e&#10;NKSLNxXvPOGl+oVI0FxjPWyxkrlEETQORs7QD4B+BH2eNxq4wYJ7lIE4atiaA73Q6fS9Xt/03WuG&#10;O64/aAYHnh5pd+sSrfF9IWFrttpsu7eagaNEB038GrS9DDOitRAKiIE2MtCOXz07fvPp+N1TBLFo&#10;Tvo7RQ3J+R0KUTqmXUDjOfACiH4Vg2EYBAagDx+pYDsGjAu5Q2iJ1J+xxcH02ot41nDBoflErVrR&#10;7bwoYAocFtVSA8y5aFmhKsLFjhVSOZ/Om/CmND6E6A4Yz9MMFtbxgQia+8I6Wo3WRQ00H6JccprT&#10;kLmS1c7xjIF11jE4PMdrvcE/5TXfabG9/XD05T1yXGMoMGSbnkaszh9NbnbAesOm8Blggas0UekZ&#10;eAsVu9HGOpd0l6BFHiuDKWcJnk7vFhzNMJRfZ9sfDbYa7y59dg0bXui9G0h+3zWCfHv28fvjF0ev&#10;v2pZvCvJErht1reGbHVpC58zuCDp5T7PcZUWqkbh8Cepv0T994mjaoQ+U9qK91fI5Rm5Tpr88a8k&#10;lO+6pjz78E8XUCPUsE0gZ/RfJFB3lqrqfRPJ5Bt1Tp2k+rRXyzcF7rInaVfqvKEukjg0SvU9k1M+&#10;FNQ/fJDqJGmr+AVJoiWBa6A++5srq7pnnn7Xl6DuYj35AQAA//8DAFBLAwQUAAYACAAAACEAzbxs&#10;yt4AAAAJAQAADwAAAGRycy9kb3ducmV2LnhtbEyPQUvDQBCF74L/YRnBW7tZQ6rGbEop6qkItoJ4&#10;mybTJDQ7G7LbJP33bk56fHyPN99k68m0YqDeNZY1qGUEgriwZcOVhq/D2+IJhPPIJbaWScOVHKzz&#10;25sM09KO/EnD3lcijLBLUUPtfZdK6YqaDLql7YgDO9neoA+xr2TZ4xjGTSsfomglDTYcLtTY0bam&#10;4ry/GA3vI46bWL0Ou/Npe/05JB/fO0Va399NmxcQnib/V4ZZP6hDHpyO9sKlE62GhYqek9CdiZi5&#10;ih9DPmpI4hXIPJP/P8h/AQAA//8DAFBLAQItABQABgAIAAAAIQC2gziS/gAAAOEBAAATAAAAAAAA&#10;AAAAAAAAAAAAAABbQ29udGVudF9UeXBlc10ueG1sUEsBAi0AFAAGAAgAAAAhADj9If/WAAAAlAEA&#10;AAsAAAAAAAAAAAAAAAAALwEAAF9yZWxzLy5yZWxzUEsBAi0AFAAGAAgAAAAhAB9yY50mAwAAoAsA&#10;AA4AAAAAAAAAAAAAAAAALgIAAGRycy9lMm9Eb2MueG1sUEsBAi0AFAAGAAgAAAAhAM28bMreAAAA&#10;CQEAAA8AAAAAAAAAAAAAAAAAgAUAAGRycy9kb3ducmV2LnhtbFBLBQYAAAAABAAEAPMAAACLBgAA&#10;AAA=&#10;">
          <o:lock v:ext="edit"/>
          <v:shape id="_x0000_s4103" o:spid="_x0000_s4103" o:spt="202" type="#_x0000_t202" style="position:absolute;left:5630;top:16306;height:430;width:555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v:path/>
            <v:fill on="f" focussize="0,0"/>
            <v:stroke on="f" joinstyle="miter"/>
            <v:imagedata o:title=""/>
            <o:lock v:ext="edit"/>
            <v:textbox>
              <w:txbxContent>
                <w:p>
                  <w:pPr>
                    <w:jc w:val="distribute"/>
                    <w:rPr>
                      <w:b/>
                      <w:color w:val="1F497D"/>
                    </w:rPr>
                  </w:pPr>
                  <w:r>
                    <w:rPr>
                      <w:rFonts w:hint="eastAsia"/>
                      <w:b/>
                      <w:color w:val="1F497D"/>
                    </w:rPr>
                    <w:t xml:space="preserve">引领和陪伴中国制造从优秀到卓越 </w:t>
                  </w:r>
                </w:p>
                <w:p>
                  <w:pPr>
                    <w:jc w:val="distribute"/>
                  </w:pPr>
                </w:p>
              </w:txbxContent>
            </v:textbox>
          </v:shape>
          <v:group id="组合 11" o:spid="_x0000_s4099" o:spt="203" style="position:absolute;left:-10;top:16306;height:535;width:12470;" coordorigin="-10,16076" coordsize="1247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o:lock v:ext="edit"/>
            <v:rect id="矩形 12" o:spid="_x0000_s4102" o:spt="1" style="position:absolute;left:-10;top:16080;height:531;width:5240;" fillcolor="#1F497D"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x3DxQAAANsAAAAPAAAAZHJzL2Rvd25yZXYueG1sRI/BbsIw&#10;EETvlfoP1lbiVpwgaFHAiQpSRTj0UOADlnhJQu11FLsQ+vU1UqUeRzPzRrMsBmvEhXrfOlaQjhMQ&#10;xJXTLdcKDvv35zkIH5A1Gsek4EYeivzxYYmZdlf+pMsu1CJC2GeooAmhy6T0VUMW/dh1xNE7ud5i&#10;iLKvpe7xGuHWyEmSvEiLLceFBjtaN1R97b6tgtX89jHbJj8mHF/LYbUpzbktU6VGT8PbAkSgIfyH&#10;/9qlVjBN4f4l/gCZ/wIAAP//AwBQSwECLQAUAAYACAAAACEA2+H2y+4AAACFAQAAEwAAAAAAAAAA&#10;AAAAAAAAAAAAW0NvbnRlbnRfVHlwZXNdLnhtbFBLAQItABQABgAIAAAAIQBa9CxbvwAAABUBAAAL&#10;AAAAAAAAAAAAAAAAAB8BAABfcmVscy8ucmVsc1BLAQItABQABgAIAAAAIQBJ5x3DxQAAANsAAAAP&#10;AAAAAAAAAAAAAAAAAAcCAABkcnMvZG93bnJldi54bWxQSwUGAAAAAAMAAwC3AAAA+QIAAAAA&#10;">
              <v:path/>
              <v:fill on="t" focussize="0,0"/>
              <v:stroke on="f"/>
              <v:imagedata o:title=""/>
              <o:lock v:ext="edit"/>
            </v:rect>
            <v:shape id="自选图形 13" o:spid="_x0000_s4101" o:spt="6" type="#_x0000_t6" style="position:absolute;left:5230;top:16076;height:517;width:570;" fillcolor="#1F497D"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zopxgAAANsAAAAPAAAAZHJzL2Rvd25yZXYueG1sRI9Ba8JA&#10;FITvgv9heUJvulFaqdFVRNoi9CCmgu3tkX0m0ezbNLvG6K93hUKPw8x8w8wWrSlFQ7UrLCsYDiIQ&#10;xKnVBWcKdl/v/VcQziNrLC2Tgis5WMy7nRnG2l54S03iMxEg7GJUkHtfxVK6NCeDbmAr4uAdbG3Q&#10;B1lnUtd4CXBTylEUjaXBgsNCjhWtckpPydkoaD7XN3obLyftb7L/zjbu5fix+1HqqdcupyA8tf4/&#10;/NdeawXPI3h8CT9Azu8AAAD//wMAUEsBAi0AFAAGAAgAAAAhANvh9svuAAAAhQEAABMAAAAAAAAA&#10;AAAAAAAAAAAAAFtDb250ZW50X1R5cGVzXS54bWxQSwECLQAUAAYACAAAACEAWvQsW78AAAAVAQAA&#10;CwAAAAAAAAAAAAAAAAAfAQAAX3JlbHMvLnJlbHNQSwECLQAUAAYACAAAACEALHM6KcYAAADbAAAA&#10;DwAAAAAAAAAAAAAAAAAHAgAAZHJzL2Rvd25yZXYueG1sUEsFBgAAAAADAAMAtwAAAPoCAAAAAA==&#10;">
              <v:path/>
              <v:fill on="t" focussize="0,0"/>
              <v:stroke on="f" joinstyle="miter"/>
              <v:imagedata o:title=""/>
              <o:lock v:ext="edit"/>
              <v:textbox>
                <w:txbxContent>
                  <w:p/>
                </w:txbxContent>
              </v:textbox>
            </v:shape>
            <v:rect id="矩形 14" o:spid="_x0000_s4100" o:spt="1" style="position:absolute;left:4220;top:16420;height:191;width:8240;" fillcolor="#1F497D"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SYvxQAAANsAAAAPAAAAZHJzL2Rvd25yZXYueG1sRI/BbsIw&#10;EETvSPyDtUi9FSe0UJTiIKhUNT1wgPIBS7xNAvY6il0I/foaqRLH0cy80SyWvTXiTJ1vHCtIxwkI&#10;4tLphisF+6/3xzkIH5A1Gsek4EoelvlwsMBMuwtv6bwLlYgQ9hkqqENoMyl9WZNFP3YtcfS+XWcx&#10;RNlVUnd4iXBr5CRJZtJiw3GhxpbeaipPux+rYD2/bqafya8Jh5eiX38U5tgUqVIPo371CiJQH+7h&#10;/3ahFTw/we1L/AEy/wMAAP//AwBQSwECLQAUAAYACAAAACEA2+H2y+4AAACFAQAAEwAAAAAAAAAA&#10;AAAAAAAAAAAAW0NvbnRlbnRfVHlwZXNdLnhtbFBLAQItABQABgAIAAAAIQBa9CxbvwAAABUBAAAL&#10;AAAAAAAAAAAAAAAAAB8BAABfcmVscy8ucmVsc1BLAQItABQABgAIAAAAIQDWeSYvxQAAANsAAAAP&#10;AAAAAAAAAAAAAAAAAAcCAABkcnMvZG93bnJldi54bWxQSwUGAAAAAAMAAwC3AAAA+QIAAAAA&#10;">
              <v:path/>
              <v:fill on="t" focussize="0,0"/>
              <v:stroke on="f"/>
              <v:imagedata o:title=""/>
              <o:lock v:ext="edit"/>
            </v:rect>
          </v:group>
          <v:shape id="_x0000_s4098" o:spid="_x0000_s4098" o:spt="202" type="#_x0000_t202" style="position:absolute;left:-10;top:16382;height:441;width:637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v:path/>
            <v:fill on="f" focussize="0,0"/>
            <v:stroke on="f" joinstyle="miter"/>
            <v:imagedata o:title=""/>
            <o:lock v:ext="edit"/>
            <v:textbox>
              <w:txbxContent>
                <w:p>
                  <w:pPr>
                    <w:ind w:firstLine="420" w:firstLineChars="200"/>
                    <w:rPr>
                      <w:rFonts w:ascii="微软雅黑" w:hAnsi="微软雅黑" w:eastAsia="微软雅黑"/>
                      <w:color w:val="FFFFFF"/>
                    </w:rPr>
                  </w:pPr>
                  <w:r>
                    <w:rPr>
                      <w:rFonts w:hint="eastAsia" w:ascii="微软雅黑" w:hAnsi="微软雅黑" w:eastAsia="微软雅黑"/>
                      <w:b/>
                      <w:color w:val="FFFFFF"/>
                    </w:rPr>
                    <w:t xml:space="preserve">Web: </w:t>
                  </w:r>
                  <w:r>
                    <w:fldChar w:fldCharType="begin"/>
                  </w:r>
                  <w:r>
                    <w:instrText xml:space="preserve"> HYPERLINK "http://www.cqxyw.com" </w:instrText>
                  </w:r>
                  <w:r>
                    <w:fldChar w:fldCharType="separate"/>
                  </w:r>
                  <w:r>
                    <w:rPr>
                      <w:rStyle w:val="12"/>
                      <w:rFonts w:hint="eastAsia" w:ascii="微软雅黑" w:hAnsi="微软雅黑" w:eastAsia="微软雅黑"/>
                      <w:color w:val="FFFFFF"/>
                      <w:u w:val="none"/>
                    </w:rPr>
                    <w:t>www.cqxyw.com</w:t>
                  </w:r>
                  <w:r>
                    <w:rPr>
                      <w:rStyle w:val="12"/>
                      <w:rFonts w:hint="eastAsia" w:ascii="微软雅黑" w:hAnsi="微软雅黑" w:eastAsia="微软雅黑"/>
                      <w:color w:val="FFFFFF"/>
                      <w:u w:val="none"/>
                    </w:rPr>
                    <w:fldChar w:fldCharType="end"/>
                  </w:r>
                  <w:r>
                    <w:rPr>
                      <w:rFonts w:hint="eastAsia" w:ascii="微软雅黑" w:hAnsi="微软雅黑" w:eastAsia="微软雅黑"/>
                      <w:b/>
                      <w:color w:val="FFFFFF"/>
                    </w:rPr>
                    <w:t>Tel：</w:t>
                  </w:r>
                  <w:r>
                    <w:rPr>
                      <w:rFonts w:hint="eastAsia" w:ascii="微软雅黑" w:hAnsi="微软雅黑" w:eastAsia="微软雅黑"/>
                      <w:color w:val="FFFFFF"/>
                    </w:rPr>
                    <w:t>4006-023-060</w:t>
                  </w:r>
                </w:p>
              </w:txbxContent>
            </v:textbox>
          </v:shape>
        </v:group>
      </w:pict>
    </w:r>
  </w:p>
  <w:p>
    <w:pPr>
      <w:pStyle w:val="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11"/>
      </w:rPr>
    </w:pPr>
    <w:r>
      <w:fldChar w:fldCharType="begin"/>
    </w:r>
    <w:r>
      <w:rPr>
        <w:rStyle w:val="11"/>
      </w:rPr>
      <w:instrText xml:space="preserve">PAGE  </w:instrText>
    </w:r>
    <w:r>
      <w:fldChar w:fldCharType="end"/>
    </w:r>
  </w:p>
  <w:p>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黑体" w:eastAsia="黑体"/>
        <w:color w:val="000000"/>
        <w:sz w:val="28"/>
        <w:szCs w:val="28"/>
      </w:rPr>
    </w:pPr>
    <w:r>
      <w:rPr>
        <w:rFonts w:ascii="黑体" w:eastAsia="黑体"/>
        <w:sz w:val="24"/>
        <w:szCs w:val="24"/>
      </w:rPr>
      <w:drawing>
        <wp:anchor distT="0" distB="0" distL="114300" distR="114300" simplePos="0" relativeHeight="251675648" behindDoc="1" locked="0" layoutInCell="0" allowOverlap="1">
          <wp:simplePos x="0" y="0"/>
          <wp:positionH relativeFrom="margin">
            <wp:align>center</wp:align>
          </wp:positionH>
          <wp:positionV relativeFrom="margin">
            <wp:align>center</wp:align>
          </wp:positionV>
          <wp:extent cx="6182995" cy="2403475"/>
          <wp:effectExtent l="0" t="0" r="8255" b="15875"/>
          <wp:wrapNone/>
          <wp:docPr id="70" name="WordPictureWatermark376460205"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WordPictureWatermark376460205"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r>
      <w:rPr>
        <w:rFonts w:hint="eastAsia" w:ascii="黑体" w:eastAsia="黑体"/>
        <w:sz w:val="24"/>
        <w:szCs w:val="24"/>
      </w:rPr>
      <w:drawing>
        <wp:anchor distT="0" distB="0" distL="114300" distR="114300" simplePos="0" relativeHeight="251670528" behindDoc="0" locked="0" layoutInCell="1" allowOverlap="1">
          <wp:simplePos x="0" y="0"/>
          <wp:positionH relativeFrom="column">
            <wp:posOffset>408940</wp:posOffset>
          </wp:positionH>
          <wp:positionV relativeFrom="paragraph">
            <wp:posOffset>-137160</wp:posOffset>
          </wp:positionV>
          <wp:extent cx="876300" cy="455930"/>
          <wp:effectExtent l="19050" t="0" r="147" b="0"/>
          <wp:wrapNone/>
          <wp:docPr id="71" name="图片 26" descr="微信图片_2020021115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6" descr="微信图片_20200211153019"/>
                  <pic:cNvPicPr>
                    <a:picLocks noChangeAspect="1" noChangeArrowheads="1"/>
                  </pic:cNvPicPr>
                </pic:nvPicPr>
                <pic:blipFill>
                  <a:blip r:embed="rId2"/>
                  <a:srcRect/>
                  <a:stretch>
                    <a:fillRect/>
                  </a:stretch>
                </pic:blipFill>
                <pic:spPr>
                  <a:xfrm>
                    <a:off x="0" y="0"/>
                    <a:ext cx="887817" cy="461702"/>
                  </a:xfrm>
                  <a:prstGeom prst="rect">
                    <a:avLst/>
                  </a:prstGeom>
                  <a:noFill/>
                  <a:ln w="9525">
                    <a:noFill/>
                    <a:miter lim="800000"/>
                    <a:headEnd/>
                    <a:tailEnd/>
                  </a:ln>
                  <a:effectLst/>
                </pic:spPr>
              </pic:pic>
            </a:graphicData>
          </a:graphic>
        </wp:anchor>
      </w:drawing>
    </w:r>
    <w:r>
      <w:rPr>
        <w:rFonts w:hint="eastAsia" w:ascii="黑体" w:eastAsia="黑体"/>
        <w:color w:val="000000"/>
        <w:sz w:val="28"/>
        <w:szCs w:val="28"/>
      </w:rPr>
      <w:t>重庆新益为企业管理顾问有限公司</w:t>
    </w:r>
  </w:p>
  <w:p>
    <w:pPr>
      <w:pStyle w:val="4"/>
      <w:numPr>
        <w:ilvl w:val="0"/>
        <w:numId w:val="1"/>
      </w:numPr>
      <w:rPr>
        <w:color w:val="808080"/>
      </w:rPr>
    </w:pPr>
    <w:r>
      <w:rPr>
        <w:rFonts w:hint="eastAsia"/>
        <w:color w:val="808080"/>
      </w:rPr>
      <w:t>Chong Qing New Easy Way Enterprise Management Consulting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74624" behindDoc="1" locked="0" layoutInCell="0" allowOverlap="1">
          <wp:simplePos x="0" y="0"/>
          <wp:positionH relativeFrom="margin">
            <wp:align>center</wp:align>
          </wp:positionH>
          <wp:positionV relativeFrom="margin">
            <wp:align>center</wp:align>
          </wp:positionV>
          <wp:extent cx="6182995" cy="2403475"/>
          <wp:effectExtent l="0" t="0" r="8255" b="15875"/>
          <wp:wrapNone/>
          <wp:docPr id="69" name="WordPictureWatermark376460204"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ordPictureWatermark376460204"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72576" behindDoc="1" locked="0" layoutInCell="0" allowOverlap="1">
          <wp:simplePos x="0" y="0"/>
          <wp:positionH relativeFrom="margin">
            <wp:align>center</wp:align>
          </wp:positionH>
          <wp:positionV relativeFrom="margin">
            <wp:align>center</wp:align>
          </wp:positionV>
          <wp:extent cx="6182995" cy="2403475"/>
          <wp:effectExtent l="0" t="0" r="8255" b="15875"/>
          <wp:wrapNone/>
          <wp:docPr id="72" name="WordPictureWatermark376460203"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WordPictureWatermark376460203"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C9A7CE"/>
    <w:multiLevelType w:val="singleLevel"/>
    <w:tmpl w:val="16C9A7CE"/>
    <w:lvl w:ilvl="0" w:tentative="0">
      <w:start w:val="2"/>
      <w:numFmt w:val="decimal"/>
      <w:suff w:val="nothing"/>
      <w:lvlText w:val="%1、"/>
      <w:lvlJc w:val="left"/>
      <w:pPr>
        <w:ind w:left="720" w:leftChars="0" w:firstLine="0" w:firstLineChars="0"/>
      </w:pPr>
    </w:lvl>
  </w:abstractNum>
  <w:abstractNum w:abstractNumId="1">
    <w:nsid w:val="374047C3"/>
    <w:multiLevelType w:val="multilevel"/>
    <w:tmpl w:val="374047C3"/>
    <w:lvl w:ilvl="0" w:tentative="0">
      <w:start w:val="10"/>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6647490"/>
    <w:multiLevelType w:val="multilevel"/>
    <w:tmpl w:val="56647490"/>
    <w:lvl w:ilvl="0" w:tentative="0">
      <w:start w:val="2"/>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CF65AB"/>
    <w:multiLevelType w:val="multilevel"/>
    <w:tmpl w:val="7CCF65A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93345"/>
    <w:rsid w:val="00012D3A"/>
    <w:rsid w:val="000220A8"/>
    <w:rsid w:val="00025F8E"/>
    <w:rsid w:val="00033131"/>
    <w:rsid w:val="00046780"/>
    <w:rsid w:val="00056712"/>
    <w:rsid w:val="00064DE5"/>
    <w:rsid w:val="00065508"/>
    <w:rsid w:val="000774BD"/>
    <w:rsid w:val="00095EBF"/>
    <w:rsid w:val="0009629A"/>
    <w:rsid w:val="00097EB2"/>
    <w:rsid w:val="000A0574"/>
    <w:rsid w:val="000A07EE"/>
    <w:rsid w:val="000A3226"/>
    <w:rsid w:val="000B48C1"/>
    <w:rsid w:val="000B7A2D"/>
    <w:rsid w:val="000C43AC"/>
    <w:rsid w:val="000C4F01"/>
    <w:rsid w:val="000D4646"/>
    <w:rsid w:val="000F6A09"/>
    <w:rsid w:val="00113734"/>
    <w:rsid w:val="00135167"/>
    <w:rsid w:val="001378AC"/>
    <w:rsid w:val="0014241B"/>
    <w:rsid w:val="00142B91"/>
    <w:rsid w:val="00143D6D"/>
    <w:rsid w:val="00144AC1"/>
    <w:rsid w:val="0014579F"/>
    <w:rsid w:val="00164FEB"/>
    <w:rsid w:val="001660C8"/>
    <w:rsid w:val="001707A2"/>
    <w:rsid w:val="0017494C"/>
    <w:rsid w:val="00182FAA"/>
    <w:rsid w:val="001909D0"/>
    <w:rsid w:val="001911B4"/>
    <w:rsid w:val="001A5CFA"/>
    <w:rsid w:val="001F7DF4"/>
    <w:rsid w:val="002009E2"/>
    <w:rsid w:val="002048CC"/>
    <w:rsid w:val="00213584"/>
    <w:rsid w:val="002239BD"/>
    <w:rsid w:val="0022610A"/>
    <w:rsid w:val="00233535"/>
    <w:rsid w:val="0023513D"/>
    <w:rsid w:val="00241562"/>
    <w:rsid w:val="0024345D"/>
    <w:rsid w:val="00244513"/>
    <w:rsid w:val="002458E6"/>
    <w:rsid w:val="00246690"/>
    <w:rsid w:val="00247B2B"/>
    <w:rsid w:val="00255E8D"/>
    <w:rsid w:val="002628B8"/>
    <w:rsid w:val="00264D02"/>
    <w:rsid w:val="00276D89"/>
    <w:rsid w:val="002823B2"/>
    <w:rsid w:val="0029761A"/>
    <w:rsid w:val="002B4014"/>
    <w:rsid w:val="002B7286"/>
    <w:rsid w:val="002C05D7"/>
    <w:rsid w:val="002C2F8B"/>
    <w:rsid w:val="002C4187"/>
    <w:rsid w:val="002D5AA5"/>
    <w:rsid w:val="002E57EE"/>
    <w:rsid w:val="002F262A"/>
    <w:rsid w:val="00301629"/>
    <w:rsid w:val="00313D29"/>
    <w:rsid w:val="00321059"/>
    <w:rsid w:val="00323A60"/>
    <w:rsid w:val="003330E2"/>
    <w:rsid w:val="00340310"/>
    <w:rsid w:val="00342D8E"/>
    <w:rsid w:val="0035402C"/>
    <w:rsid w:val="0036372C"/>
    <w:rsid w:val="00383C77"/>
    <w:rsid w:val="003847ED"/>
    <w:rsid w:val="00384D08"/>
    <w:rsid w:val="0039062A"/>
    <w:rsid w:val="003977B7"/>
    <w:rsid w:val="003A480E"/>
    <w:rsid w:val="003D0889"/>
    <w:rsid w:val="003D4C9E"/>
    <w:rsid w:val="003D6812"/>
    <w:rsid w:val="003E12ED"/>
    <w:rsid w:val="003F081D"/>
    <w:rsid w:val="003F17C9"/>
    <w:rsid w:val="003F3F91"/>
    <w:rsid w:val="003F64E9"/>
    <w:rsid w:val="00401551"/>
    <w:rsid w:val="004041D1"/>
    <w:rsid w:val="00404F32"/>
    <w:rsid w:val="00407CFF"/>
    <w:rsid w:val="00412317"/>
    <w:rsid w:val="004202C8"/>
    <w:rsid w:val="00427E2C"/>
    <w:rsid w:val="004325A2"/>
    <w:rsid w:val="004334E3"/>
    <w:rsid w:val="004575D7"/>
    <w:rsid w:val="004633D2"/>
    <w:rsid w:val="00471952"/>
    <w:rsid w:val="004752BB"/>
    <w:rsid w:val="0048355B"/>
    <w:rsid w:val="00487143"/>
    <w:rsid w:val="004942AC"/>
    <w:rsid w:val="004B213B"/>
    <w:rsid w:val="004B79E8"/>
    <w:rsid w:val="004C4661"/>
    <w:rsid w:val="004D1374"/>
    <w:rsid w:val="004E2EEA"/>
    <w:rsid w:val="004E4EC7"/>
    <w:rsid w:val="004F0BA0"/>
    <w:rsid w:val="00502FA6"/>
    <w:rsid w:val="00506989"/>
    <w:rsid w:val="00507CD5"/>
    <w:rsid w:val="00513D51"/>
    <w:rsid w:val="00514CEC"/>
    <w:rsid w:val="00522F69"/>
    <w:rsid w:val="00536956"/>
    <w:rsid w:val="0054252E"/>
    <w:rsid w:val="00544371"/>
    <w:rsid w:val="00544382"/>
    <w:rsid w:val="00544FAC"/>
    <w:rsid w:val="00547BD4"/>
    <w:rsid w:val="00552D28"/>
    <w:rsid w:val="00553604"/>
    <w:rsid w:val="00553D39"/>
    <w:rsid w:val="00562191"/>
    <w:rsid w:val="00565640"/>
    <w:rsid w:val="00571B4A"/>
    <w:rsid w:val="005A048C"/>
    <w:rsid w:val="005A0C1F"/>
    <w:rsid w:val="005A108C"/>
    <w:rsid w:val="005A4125"/>
    <w:rsid w:val="005A459E"/>
    <w:rsid w:val="005B091A"/>
    <w:rsid w:val="005C25B7"/>
    <w:rsid w:val="006108CB"/>
    <w:rsid w:val="0061247F"/>
    <w:rsid w:val="00621E85"/>
    <w:rsid w:val="0062412D"/>
    <w:rsid w:val="00630CCF"/>
    <w:rsid w:val="00633DF0"/>
    <w:rsid w:val="006353A3"/>
    <w:rsid w:val="00637CB6"/>
    <w:rsid w:val="006427E1"/>
    <w:rsid w:val="00645544"/>
    <w:rsid w:val="00645A1A"/>
    <w:rsid w:val="00652C8F"/>
    <w:rsid w:val="00662FB8"/>
    <w:rsid w:val="006665E4"/>
    <w:rsid w:val="00667BB1"/>
    <w:rsid w:val="006715DC"/>
    <w:rsid w:val="006748DE"/>
    <w:rsid w:val="00674A2E"/>
    <w:rsid w:val="00682272"/>
    <w:rsid w:val="006836B0"/>
    <w:rsid w:val="00685478"/>
    <w:rsid w:val="0069177E"/>
    <w:rsid w:val="00692788"/>
    <w:rsid w:val="00692E7C"/>
    <w:rsid w:val="006A0092"/>
    <w:rsid w:val="006A462B"/>
    <w:rsid w:val="006A4E74"/>
    <w:rsid w:val="006B5708"/>
    <w:rsid w:val="006B62A3"/>
    <w:rsid w:val="006B7221"/>
    <w:rsid w:val="006C4500"/>
    <w:rsid w:val="006C5D93"/>
    <w:rsid w:val="006C7904"/>
    <w:rsid w:val="006E38EF"/>
    <w:rsid w:val="006E7244"/>
    <w:rsid w:val="006F12A1"/>
    <w:rsid w:val="006F248B"/>
    <w:rsid w:val="007102F2"/>
    <w:rsid w:val="007103BC"/>
    <w:rsid w:val="00713EDE"/>
    <w:rsid w:val="00720873"/>
    <w:rsid w:val="00723244"/>
    <w:rsid w:val="00726F01"/>
    <w:rsid w:val="00734F89"/>
    <w:rsid w:val="007434B9"/>
    <w:rsid w:val="007440C4"/>
    <w:rsid w:val="00760605"/>
    <w:rsid w:val="0077069A"/>
    <w:rsid w:val="00771F0D"/>
    <w:rsid w:val="00772B0B"/>
    <w:rsid w:val="0077699A"/>
    <w:rsid w:val="007815BD"/>
    <w:rsid w:val="00784943"/>
    <w:rsid w:val="00785A8F"/>
    <w:rsid w:val="007A440E"/>
    <w:rsid w:val="007A6331"/>
    <w:rsid w:val="007B3837"/>
    <w:rsid w:val="007C3D27"/>
    <w:rsid w:val="007D3561"/>
    <w:rsid w:val="007D6788"/>
    <w:rsid w:val="007D792A"/>
    <w:rsid w:val="007E1427"/>
    <w:rsid w:val="007E1FEB"/>
    <w:rsid w:val="007E5B15"/>
    <w:rsid w:val="007F2C56"/>
    <w:rsid w:val="0080260D"/>
    <w:rsid w:val="008165B0"/>
    <w:rsid w:val="0083109F"/>
    <w:rsid w:val="00840EB7"/>
    <w:rsid w:val="00843F0B"/>
    <w:rsid w:val="00845CDE"/>
    <w:rsid w:val="0084705A"/>
    <w:rsid w:val="00860B3C"/>
    <w:rsid w:val="00862ED2"/>
    <w:rsid w:val="00882E14"/>
    <w:rsid w:val="00894EC7"/>
    <w:rsid w:val="008960D8"/>
    <w:rsid w:val="0089741A"/>
    <w:rsid w:val="008A215D"/>
    <w:rsid w:val="008A4439"/>
    <w:rsid w:val="008B3DE7"/>
    <w:rsid w:val="008B4339"/>
    <w:rsid w:val="008D45C4"/>
    <w:rsid w:val="008D714B"/>
    <w:rsid w:val="008D766A"/>
    <w:rsid w:val="008E56BB"/>
    <w:rsid w:val="008F6D80"/>
    <w:rsid w:val="0090781D"/>
    <w:rsid w:val="00913AE9"/>
    <w:rsid w:val="0094251A"/>
    <w:rsid w:val="009570D4"/>
    <w:rsid w:val="009A6043"/>
    <w:rsid w:val="009C0355"/>
    <w:rsid w:val="009C21CA"/>
    <w:rsid w:val="009C5AEA"/>
    <w:rsid w:val="009D4452"/>
    <w:rsid w:val="009E192B"/>
    <w:rsid w:val="009F3E69"/>
    <w:rsid w:val="009F77BE"/>
    <w:rsid w:val="00A06C03"/>
    <w:rsid w:val="00A11504"/>
    <w:rsid w:val="00A25957"/>
    <w:rsid w:val="00A314FF"/>
    <w:rsid w:val="00A326E8"/>
    <w:rsid w:val="00A52428"/>
    <w:rsid w:val="00A579A3"/>
    <w:rsid w:val="00A70A2A"/>
    <w:rsid w:val="00A750D3"/>
    <w:rsid w:val="00A75288"/>
    <w:rsid w:val="00A87CD2"/>
    <w:rsid w:val="00A9540A"/>
    <w:rsid w:val="00AC3679"/>
    <w:rsid w:val="00AC78C3"/>
    <w:rsid w:val="00AE1924"/>
    <w:rsid w:val="00AE380C"/>
    <w:rsid w:val="00AE63AE"/>
    <w:rsid w:val="00AE6A03"/>
    <w:rsid w:val="00AF7A76"/>
    <w:rsid w:val="00B06083"/>
    <w:rsid w:val="00B06AA3"/>
    <w:rsid w:val="00B14603"/>
    <w:rsid w:val="00B17DA8"/>
    <w:rsid w:val="00B17E12"/>
    <w:rsid w:val="00B22631"/>
    <w:rsid w:val="00B2539E"/>
    <w:rsid w:val="00B27735"/>
    <w:rsid w:val="00B35D63"/>
    <w:rsid w:val="00B53429"/>
    <w:rsid w:val="00B54C12"/>
    <w:rsid w:val="00B609ED"/>
    <w:rsid w:val="00B61CC6"/>
    <w:rsid w:val="00B844F3"/>
    <w:rsid w:val="00B90CE6"/>
    <w:rsid w:val="00B93CFC"/>
    <w:rsid w:val="00B97231"/>
    <w:rsid w:val="00BC2625"/>
    <w:rsid w:val="00BC61E2"/>
    <w:rsid w:val="00BC71F2"/>
    <w:rsid w:val="00BD0F09"/>
    <w:rsid w:val="00BD2528"/>
    <w:rsid w:val="00BD6BE6"/>
    <w:rsid w:val="00BF7D49"/>
    <w:rsid w:val="00C01DB0"/>
    <w:rsid w:val="00C02EAB"/>
    <w:rsid w:val="00C117CE"/>
    <w:rsid w:val="00C12324"/>
    <w:rsid w:val="00C16DDA"/>
    <w:rsid w:val="00C17430"/>
    <w:rsid w:val="00C20256"/>
    <w:rsid w:val="00C2152C"/>
    <w:rsid w:val="00C307B9"/>
    <w:rsid w:val="00C40238"/>
    <w:rsid w:val="00C402E1"/>
    <w:rsid w:val="00C635C6"/>
    <w:rsid w:val="00C64101"/>
    <w:rsid w:val="00C649A7"/>
    <w:rsid w:val="00C65885"/>
    <w:rsid w:val="00C6722D"/>
    <w:rsid w:val="00C71663"/>
    <w:rsid w:val="00C730F6"/>
    <w:rsid w:val="00C8265A"/>
    <w:rsid w:val="00C83F74"/>
    <w:rsid w:val="00C911A3"/>
    <w:rsid w:val="00C93345"/>
    <w:rsid w:val="00C94690"/>
    <w:rsid w:val="00CA1F93"/>
    <w:rsid w:val="00CC015B"/>
    <w:rsid w:val="00CC2464"/>
    <w:rsid w:val="00CC38B7"/>
    <w:rsid w:val="00CC42E1"/>
    <w:rsid w:val="00CE4B5B"/>
    <w:rsid w:val="00D15FBE"/>
    <w:rsid w:val="00D17025"/>
    <w:rsid w:val="00D214F7"/>
    <w:rsid w:val="00D27520"/>
    <w:rsid w:val="00D374A5"/>
    <w:rsid w:val="00D37EA9"/>
    <w:rsid w:val="00D41226"/>
    <w:rsid w:val="00D46EBE"/>
    <w:rsid w:val="00D5655E"/>
    <w:rsid w:val="00D70B66"/>
    <w:rsid w:val="00D71483"/>
    <w:rsid w:val="00D9584E"/>
    <w:rsid w:val="00DA1E89"/>
    <w:rsid w:val="00DA4367"/>
    <w:rsid w:val="00DB4F8D"/>
    <w:rsid w:val="00DC5FB2"/>
    <w:rsid w:val="00DC7CD8"/>
    <w:rsid w:val="00DE159D"/>
    <w:rsid w:val="00DF54DA"/>
    <w:rsid w:val="00DF6BF0"/>
    <w:rsid w:val="00E12A1A"/>
    <w:rsid w:val="00E12FFF"/>
    <w:rsid w:val="00E14421"/>
    <w:rsid w:val="00E167B0"/>
    <w:rsid w:val="00E21FB9"/>
    <w:rsid w:val="00E221D3"/>
    <w:rsid w:val="00E342ED"/>
    <w:rsid w:val="00E34AC2"/>
    <w:rsid w:val="00E355C2"/>
    <w:rsid w:val="00E406C7"/>
    <w:rsid w:val="00E46082"/>
    <w:rsid w:val="00E52B19"/>
    <w:rsid w:val="00E64A3C"/>
    <w:rsid w:val="00E72718"/>
    <w:rsid w:val="00E87CEF"/>
    <w:rsid w:val="00E9513A"/>
    <w:rsid w:val="00E960EB"/>
    <w:rsid w:val="00EA2548"/>
    <w:rsid w:val="00EA3728"/>
    <w:rsid w:val="00EA6F7E"/>
    <w:rsid w:val="00ED3E58"/>
    <w:rsid w:val="00EE397C"/>
    <w:rsid w:val="00F0052B"/>
    <w:rsid w:val="00F0619E"/>
    <w:rsid w:val="00F073B3"/>
    <w:rsid w:val="00F210FE"/>
    <w:rsid w:val="00F345BF"/>
    <w:rsid w:val="00F3665E"/>
    <w:rsid w:val="00F42B41"/>
    <w:rsid w:val="00F45DDB"/>
    <w:rsid w:val="00F61540"/>
    <w:rsid w:val="00F67AA6"/>
    <w:rsid w:val="00F70300"/>
    <w:rsid w:val="00F7123D"/>
    <w:rsid w:val="00F74158"/>
    <w:rsid w:val="00F752DC"/>
    <w:rsid w:val="00F96C6B"/>
    <w:rsid w:val="00FA6932"/>
    <w:rsid w:val="00FA7560"/>
    <w:rsid w:val="00FB2F21"/>
    <w:rsid w:val="00FB6906"/>
    <w:rsid w:val="00FC007C"/>
    <w:rsid w:val="00FE18D1"/>
    <w:rsid w:val="00FE3C3B"/>
    <w:rsid w:val="00FF5E9F"/>
    <w:rsid w:val="083C02F1"/>
    <w:rsid w:val="0CA118EA"/>
    <w:rsid w:val="0D3A2388"/>
    <w:rsid w:val="10AC4BEE"/>
    <w:rsid w:val="1A103948"/>
    <w:rsid w:val="1A9E6BCF"/>
    <w:rsid w:val="22A37651"/>
    <w:rsid w:val="24754EA0"/>
    <w:rsid w:val="27B0796A"/>
    <w:rsid w:val="2A655DA3"/>
    <w:rsid w:val="2B023AF7"/>
    <w:rsid w:val="2C03670A"/>
    <w:rsid w:val="2EDC0428"/>
    <w:rsid w:val="2F462EF6"/>
    <w:rsid w:val="31F36242"/>
    <w:rsid w:val="332069E4"/>
    <w:rsid w:val="38241F44"/>
    <w:rsid w:val="3ABB1078"/>
    <w:rsid w:val="3B840DE2"/>
    <w:rsid w:val="3C6426BD"/>
    <w:rsid w:val="411D786A"/>
    <w:rsid w:val="4B854596"/>
    <w:rsid w:val="4F044F17"/>
    <w:rsid w:val="4F785E3F"/>
    <w:rsid w:val="54810E72"/>
    <w:rsid w:val="58227B3E"/>
    <w:rsid w:val="5910318E"/>
    <w:rsid w:val="60827127"/>
    <w:rsid w:val="64FA38B2"/>
    <w:rsid w:val="64FC1064"/>
    <w:rsid w:val="67494826"/>
    <w:rsid w:val="679352EE"/>
    <w:rsid w:val="716D2906"/>
    <w:rsid w:val="78A428D4"/>
    <w:rsid w:val="795B4E3C"/>
    <w:rsid w:val="7E9A7DE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5"/>
    <w:qFormat/>
    <w:uiPriority w:val="0"/>
    <w:rPr>
      <w:sz w:val="18"/>
      <w:szCs w:val="18"/>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5">
    <w:name w:val="HTML Preformatted"/>
    <w:basedOn w:val="1"/>
    <w:semiHidden/>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6">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7">
    <w:name w:val="Title"/>
    <w:basedOn w:val="1"/>
    <w:next w:val="1"/>
    <w:link w:val="17"/>
    <w:qFormat/>
    <w:uiPriority w:val="0"/>
    <w:pPr>
      <w:spacing w:before="240" w:after="60"/>
      <w:jc w:val="center"/>
      <w:outlineLvl w:val="0"/>
    </w:pPr>
    <w:rPr>
      <w:rFonts w:asciiTheme="majorHAnsi" w:hAnsiTheme="majorHAnsi" w:cstheme="majorBidi"/>
      <w:b/>
      <w:bCs/>
      <w:sz w:val="32"/>
      <w:szCs w:val="32"/>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qFormat/>
    <w:uiPriority w:val="0"/>
  </w:style>
  <w:style w:type="character" w:styleId="12">
    <w:name w:val="Hyperlink"/>
    <w:qFormat/>
    <w:uiPriority w:val="0"/>
    <w:rPr>
      <w:color w:val="0000FF"/>
      <w:u w:val="single"/>
    </w:rPr>
  </w:style>
  <w:style w:type="character" w:customStyle="1" w:styleId="13">
    <w:name w:val="页眉 Char"/>
    <w:link w:val="4"/>
    <w:qFormat/>
    <w:uiPriority w:val="0"/>
    <w:rPr>
      <w:kern w:val="2"/>
      <w:sz w:val="18"/>
      <w:szCs w:val="18"/>
    </w:rPr>
  </w:style>
  <w:style w:type="paragraph" w:customStyle="1" w:styleId="14">
    <w:name w:val="样式1"/>
    <w:basedOn w:val="4"/>
    <w:qFormat/>
    <w:uiPriority w:val="0"/>
    <w:pPr>
      <w:pBdr>
        <w:bottom w:val="dotDotDash" w:color="auto" w:sz="4" w:space="1"/>
      </w:pBdr>
      <w:jc w:val="both"/>
    </w:pPr>
    <w:rPr>
      <w:rFonts w:ascii="方正粗圆简体" w:eastAsia="方正粗圆简体"/>
      <w:color w:val="C69463"/>
      <w:sz w:val="28"/>
      <w:szCs w:val="28"/>
    </w:rPr>
  </w:style>
  <w:style w:type="character" w:customStyle="1" w:styleId="15">
    <w:name w:val="批注框文本 Char"/>
    <w:basedOn w:val="10"/>
    <w:link w:val="2"/>
    <w:qFormat/>
    <w:uiPriority w:val="0"/>
    <w:rPr>
      <w:kern w:val="2"/>
      <w:sz w:val="18"/>
      <w:szCs w:val="18"/>
    </w:rPr>
  </w:style>
  <w:style w:type="paragraph" w:styleId="16">
    <w:name w:val="List Paragraph"/>
    <w:basedOn w:val="1"/>
    <w:qFormat/>
    <w:uiPriority w:val="99"/>
    <w:pPr>
      <w:ind w:firstLine="420" w:firstLineChars="200"/>
    </w:pPr>
  </w:style>
  <w:style w:type="character" w:customStyle="1" w:styleId="17">
    <w:name w:val="标题 Char"/>
    <w:basedOn w:val="10"/>
    <w:link w:val="7"/>
    <w:qFormat/>
    <w:uiPriority w:val="0"/>
    <w:rPr>
      <w:rFonts w:asciiTheme="majorHAnsi" w:hAnsiTheme="majorHAnsi" w:cstheme="majorBidi"/>
      <w:b/>
      <w:bCs/>
      <w:kern w:val="2"/>
      <w:sz w:val="32"/>
      <w:szCs w:val="32"/>
    </w:rPr>
  </w:style>
  <w:style w:type="paragraph" w:customStyle="1" w:styleId="18">
    <w:name w:val="列出段落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纸张">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纸张">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纸张">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103"/>
    <customShpInfo spid="_x0000_s4102"/>
    <customShpInfo spid="_x0000_s4101"/>
    <customShpInfo spid="_x0000_s4100"/>
    <customShpInfo spid="_x0000_s4099"/>
    <customShpInfo spid="_x0000_s4098"/>
    <customShpInfo spid="_x0000_s4097"/>
    <customShpInfo spid="_x0000_s1026"/>
    <customShpInfo spid="_x0000_s1027"/>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3"/>
    <customShpInfo spid="_x0000_s1044"/>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F3BAEA-39E6-4D4E-AC95-96AEC2EA947E}">
  <ds:schemaRefs/>
</ds:datastoreItem>
</file>

<file path=docProps/app.xml><?xml version="1.0" encoding="utf-8"?>
<Properties xmlns="http://schemas.openxmlformats.org/officeDocument/2006/extended-properties" xmlns:vt="http://schemas.openxmlformats.org/officeDocument/2006/docPropsVTypes">
  <Template>Normal</Template>
  <Company>tnpm</Company>
  <Pages>14</Pages>
  <Words>4051</Words>
  <Characters>4501</Characters>
  <Lines>35</Lines>
  <Paragraphs>10</Paragraphs>
  <TotalTime>4</TotalTime>
  <ScaleCrop>false</ScaleCrop>
  <LinksUpToDate>false</LinksUpToDate>
  <CharactersWithSpaces>4687</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2020-05-14T02:10:00Z</dcterms:created>
  <dc:creator>wjz</dc:creator>
  <cp:lastModifiedBy>汪雪</cp:lastModifiedBy>
  <cp:lastPrinted>2020-03-23T07:18:00Z</cp:lastPrinted>
  <dcterms:modified xsi:type="dcterms:W3CDTF">2021-04-29T00:30:13Z</dcterms:modified>
  <dc:title>咨询流程</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B9D438811B4B4640AA36B21B31428882</vt:lpwstr>
  </property>
</Properties>
</file>